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bCs w:val="1"/>
          <w:color w:val="038277"/>
          <w:sz w:val="30"/>
          <w:szCs w:val="30"/>
        </w:rPr>
      </w:pPr>
      <w:r w:rsidDel="00000000" w:rsidR="00000000" w:rsidRPr="00000000">
        <w:rPr>
          <w:rtl w:val="0"/>
        </w:rPr>
      </w:r>
    </w:p>
    <w:p w:rsidR="00000000" w:rsidDel="00000000" w:rsidP="00000000" w:rsidRDefault="00000000" w:rsidRPr="00000000" w14:paraId="00000002">
      <w:pPr>
        <w:jc w:val="center"/>
        <w:rPr>
          <w:b w:val="1"/>
          <w:bCs w:val="1"/>
          <w:color w:val="038277"/>
          <w:sz w:val="30"/>
          <w:szCs w:val="30"/>
        </w:rPr>
      </w:pPr>
      <w:r w:rsidDel="00000000" w:rsidR="00000000" w:rsidRPr="00000000">
        <w:rPr>
          <w:b w:val="1"/>
          <w:bCs w:val="1"/>
          <w:color w:val="038277"/>
          <w:sz w:val="30"/>
          <w:szCs w:val="30"/>
          <w:rtl w:val="0"/>
        </w:rPr>
        <w:t xml:space="preserve">2026 Rule of Law Report</w:t>
      </w:r>
    </w:p>
    <w:p w:rsidR="00000000" w:rsidDel="00000000" w:rsidP="00000000" w:rsidRDefault="00000000" w:rsidRPr="00000000" w14:paraId="00000003">
      <w:pPr>
        <w:jc w:val="center"/>
        <w:rPr>
          <w:b w:val="1"/>
          <w:bCs w:val="1"/>
          <w:color w:val="038277"/>
          <w:sz w:val="30"/>
          <w:szCs w:val="30"/>
        </w:rPr>
      </w:pPr>
      <w:r w:rsidDel="00000000" w:rsidR="00000000" w:rsidRPr="00000000">
        <w:rPr>
          <w:b w:val="1"/>
          <w:bCs w:val="1"/>
          <w:color w:val="038277"/>
          <w:sz w:val="30"/>
          <w:szCs w:val="30"/>
          <w:rtl w:val="0"/>
        </w:rPr>
        <w:t xml:space="preserve">Targeted stakeholder consultation</w:t>
      </w:r>
    </w:p>
    <w:p w:rsidR="00000000" w:rsidDel="00000000" w:rsidP="00000000" w:rsidRDefault="00000000" w:rsidRPr="00000000" w14:paraId="00000004">
      <w:pPr>
        <w:jc w:val="center"/>
        <w:rPr>
          <w:b w:val="1"/>
          <w:bCs w:val="1"/>
          <w:color w:val="038277"/>
        </w:rPr>
      </w:pPr>
      <w:r w:rsidDel="00000000" w:rsidR="00000000" w:rsidRPr="00000000">
        <w:rPr>
          <w:b w:val="1"/>
          <w:bCs w:val="1"/>
          <w:color w:val="038277"/>
          <w:rtl w:val="0"/>
        </w:rPr>
        <w:t xml:space="preserve">(English version)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sz w:val="18"/>
          <w:szCs w:val="18"/>
        </w:rPr>
      </w:pPr>
      <w:r w:rsidDel="00000000" w:rsidR="00000000" w:rsidRPr="00000000">
        <w:rPr>
          <w:rtl w:val="0"/>
        </w:rPr>
      </w:r>
    </w:p>
    <w:p w:rsidR="00000000" w:rsidDel="00000000" w:rsidP="00000000" w:rsidRDefault="00000000" w:rsidRPr="00000000" w14:paraId="00000007">
      <w:pPr>
        <w:numPr>
          <w:ilvl w:val="0"/>
          <w:numId w:val="29"/>
        </w:numPr>
        <w:ind w:left="720" w:hanging="360"/>
        <w:rPr>
          <w:b w:val="1"/>
          <w:bCs w:val="1"/>
        </w:rPr>
      </w:pPr>
      <w:r w:rsidDel="00000000" w:rsidR="00000000" w:rsidRPr="00000000">
        <w:rPr>
          <w:b w:val="1"/>
          <w:bCs w:val="1"/>
          <w:rtl w:val="0"/>
        </w:rPr>
        <w:t xml:space="preserve">Justice system</w:t>
      </w:r>
    </w:p>
    <w:p w:rsidR="00000000" w:rsidDel="00000000" w:rsidP="00000000" w:rsidRDefault="00000000" w:rsidRPr="00000000" w14:paraId="00000008">
      <w:pPr>
        <w:rPr>
          <w:b w:val="1"/>
          <w:bCs w:val="1"/>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Please provide information on measures taken to follow-up on the recommendations received in the 2025 Report regarding the justice system (if applicable)</w:t>
      </w:r>
    </w:p>
    <w:p w:rsidR="00000000" w:rsidDel="00000000" w:rsidP="00000000" w:rsidRDefault="00000000" w:rsidRPr="00000000" w14:paraId="0000000A">
      <w:pPr>
        <w:rPr>
          <w:b w:val="1"/>
          <w:bCs w:val="1"/>
          <w:sz w:val="18"/>
          <w:szCs w:val="18"/>
        </w:rPr>
      </w:pPr>
      <w:r w:rsidDel="00000000" w:rsidR="00000000" w:rsidRPr="00000000">
        <w:rPr>
          <w:rtl w:val="0"/>
        </w:rPr>
      </w:r>
    </w:p>
    <w:p w:rsidR="00000000" w:rsidDel="00000000" w:rsidP="00000000" w:rsidRDefault="00000000" w:rsidRPr="00000000" w14:paraId="0000000B">
      <w:pPr>
        <w:jc w:val="both"/>
        <w:rPr>
          <w:sz w:val="18"/>
          <w:szCs w:val="18"/>
        </w:rPr>
      </w:pPr>
      <w:r w:rsidDel="00000000" w:rsidR="00000000" w:rsidRPr="00000000">
        <w:rPr>
          <w:sz w:val="18"/>
          <w:szCs w:val="18"/>
          <w:rtl w:val="0"/>
        </w:rPr>
        <w:t xml:space="preserve">The 2025 European Commission Rule of Law Report made </w:t>
      </w:r>
      <w:r w:rsidDel="00000000" w:rsidR="00000000" w:rsidRPr="00000000">
        <w:rPr>
          <w:b w:val="1"/>
          <w:bCs w:val="1"/>
          <w:sz w:val="18"/>
          <w:szCs w:val="18"/>
          <w:u w:val="single"/>
          <w:rtl w:val="0"/>
        </w:rPr>
        <w:t xml:space="preserve">two key recommendations</w:t>
      </w:r>
      <w:r w:rsidDel="00000000" w:rsidR="00000000" w:rsidRPr="00000000">
        <w:rPr>
          <w:sz w:val="18"/>
          <w:szCs w:val="18"/>
          <w:rtl w:val="0"/>
        </w:rPr>
        <w:t xml:space="preserve"> to Spain: </w:t>
      </w:r>
    </w:p>
    <w:p w:rsidR="00000000" w:rsidDel="00000000" w:rsidP="00000000" w:rsidRDefault="00000000" w:rsidRPr="00000000" w14:paraId="0000000C">
      <w:pPr>
        <w:numPr>
          <w:ilvl w:val="0"/>
          <w:numId w:val="89"/>
        </w:numPr>
        <w:ind w:left="720" w:hanging="360"/>
        <w:jc w:val="both"/>
        <w:rPr>
          <w:sz w:val="18"/>
          <w:szCs w:val="18"/>
        </w:rPr>
      </w:pPr>
      <w:r w:rsidDel="00000000" w:rsidR="00000000" w:rsidRPr="00000000">
        <w:rPr>
          <w:b w:val="1"/>
          <w:bCs w:val="1"/>
          <w:sz w:val="18"/>
          <w:szCs w:val="18"/>
          <w:rtl w:val="0"/>
        </w:rPr>
        <w:t xml:space="preserve">Continue ongoing efforts to strengthen the statute of the Prosecutor General,</w:t>
      </w:r>
      <w:r w:rsidDel="00000000" w:rsidR="00000000" w:rsidRPr="00000000">
        <w:rPr>
          <w:sz w:val="18"/>
          <w:szCs w:val="18"/>
          <w:rtl w:val="0"/>
        </w:rPr>
        <w:t xml:space="preserve"> in particular regarding the separation of the terms of office of the Prosecutor General from that of the Government, taking into account European standards on independence and autonomy of the prosecution. </w:t>
      </w:r>
    </w:p>
    <w:p w:rsidR="00000000" w:rsidDel="00000000" w:rsidP="00000000" w:rsidRDefault="00000000" w:rsidRPr="00000000" w14:paraId="0000000D">
      <w:pPr>
        <w:numPr>
          <w:ilvl w:val="0"/>
          <w:numId w:val="89"/>
        </w:numPr>
        <w:ind w:left="720" w:hanging="360"/>
        <w:jc w:val="both"/>
        <w:rPr>
          <w:sz w:val="18"/>
          <w:szCs w:val="18"/>
        </w:rPr>
      </w:pPr>
      <w:r w:rsidDel="00000000" w:rsidR="00000000" w:rsidRPr="00000000">
        <w:rPr>
          <w:b w:val="1"/>
          <w:bCs w:val="1"/>
          <w:sz w:val="18"/>
          <w:szCs w:val="18"/>
          <w:rtl w:val="0"/>
        </w:rPr>
        <w:t xml:space="preserve">Take forward the process in view of adapting the appointment procedure of the Council for the Judiciary´s judges-members,</w:t>
      </w:r>
      <w:r w:rsidDel="00000000" w:rsidR="00000000" w:rsidRPr="00000000">
        <w:rPr>
          <w:sz w:val="18"/>
          <w:szCs w:val="18"/>
          <w:rtl w:val="0"/>
        </w:rPr>
        <w:t xml:space="preserve"> taking into account European standards on Councils for the Judiciary. </w:t>
      </w:r>
    </w:p>
    <w:p w:rsidR="00000000" w:rsidDel="00000000" w:rsidP="00000000" w:rsidRDefault="00000000" w:rsidRPr="00000000" w14:paraId="0000000E">
      <w:pPr>
        <w:jc w:val="both"/>
        <w:rPr>
          <w:sz w:val="18"/>
          <w:szCs w:val="18"/>
        </w:rPr>
      </w:pPr>
      <w:r w:rsidDel="00000000" w:rsidR="00000000" w:rsidRPr="00000000">
        <w:rPr>
          <w:rtl w:val="0"/>
        </w:rPr>
      </w:r>
    </w:p>
    <w:p w:rsidR="00000000" w:rsidDel="00000000" w:rsidP="00000000" w:rsidRDefault="00000000" w:rsidRPr="00000000" w14:paraId="0000000F">
      <w:pPr>
        <w:jc w:val="both"/>
        <w:rPr>
          <w:sz w:val="18"/>
          <w:szCs w:val="18"/>
        </w:rPr>
      </w:pPr>
      <w:r w:rsidDel="00000000" w:rsidR="00000000" w:rsidRPr="00000000">
        <w:rPr>
          <w:sz w:val="18"/>
          <w:szCs w:val="18"/>
          <w:rtl w:val="0"/>
        </w:rPr>
        <w:t xml:space="preserve">Regarding the statute of the Prosecutor General: </w:t>
      </w:r>
    </w:p>
    <w:p w:rsidR="00000000" w:rsidDel="00000000" w:rsidP="00000000" w:rsidRDefault="00000000" w:rsidRPr="00000000" w14:paraId="00000010">
      <w:pPr>
        <w:numPr>
          <w:ilvl w:val="0"/>
          <w:numId w:val="111"/>
        </w:numPr>
        <w:ind w:left="720" w:hanging="360"/>
        <w:jc w:val="both"/>
        <w:rPr>
          <w:sz w:val="18"/>
          <w:szCs w:val="18"/>
        </w:rPr>
      </w:pPr>
      <w:r w:rsidDel="00000000" w:rsidR="00000000" w:rsidRPr="00000000">
        <w:rPr>
          <w:sz w:val="18"/>
          <w:szCs w:val="18"/>
          <w:rtl w:val="0"/>
        </w:rPr>
        <w:t xml:space="preserve">In May 2025, the Spanish Government approved a </w:t>
      </w:r>
      <w:r w:rsidDel="00000000" w:rsidR="00000000" w:rsidRPr="00000000">
        <w:rPr>
          <w:b w:val="1"/>
          <w:bCs w:val="1"/>
          <w:sz w:val="18"/>
          <w:szCs w:val="18"/>
          <w:rtl w:val="0"/>
        </w:rPr>
        <w:t xml:space="preserve">preliminary draft law</w:t>
      </w:r>
      <w:r w:rsidDel="00000000" w:rsidR="00000000" w:rsidRPr="00000000">
        <w:rPr>
          <w:sz w:val="18"/>
          <w:szCs w:val="18"/>
          <w:rtl w:val="0"/>
        </w:rPr>
        <w:t xml:space="preserve"> </w:t>
      </w:r>
      <w:r w:rsidDel="00000000" w:rsidR="00000000" w:rsidRPr="00000000">
        <w:rPr>
          <w:b w:val="1"/>
          <w:bCs w:val="1"/>
          <w:sz w:val="18"/>
          <w:szCs w:val="18"/>
          <w:rtl w:val="0"/>
        </w:rPr>
        <w:t xml:space="preserve">amending Law 50/1981, which regulates the Organic Statute of the Public Prosecutor´s Office</w:t>
      </w:r>
      <w:r w:rsidDel="00000000" w:rsidR="00000000" w:rsidRPr="00000000">
        <w:rPr>
          <w:b w:val="1"/>
          <w:bCs w:val="1"/>
          <w:color w:val="1d1d1b"/>
          <w:sz w:val="18"/>
          <w:szCs w:val="18"/>
          <w:highlight w:val="white"/>
          <w:vertAlign w:val="superscript"/>
        </w:rPr>
        <w:footnoteReference w:customMarkFollows="0" w:id="0"/>
      </w:r>
      <w:r w:rsidDel="00000000" w:rsidR="00000000" w:rsidRPr="00000000">
        <w:rPr>
          <w:b w:val="1"/>
          <w:bCs w:val="1"/>
          <w:sz w:val="18"/>
          <w:szCs w:val="18"/>
          <w:rtl w:val="0"/>
        </w:rPr>
        <w:t xml:space="preserve">, </w:t>
      </w:r>
      <w:r w:rsidDel="00000000" w:rsidR="00000000" w:rsidRPr="00000000">
        <w:rPr>
          <w:sz w:val="18"/>
          <w:szCs w:val="18"/>
          <w:rtl w:val="0"/>
        </w:rPr>
        <w:t xml:space="preserve">whose stated purpose was to strengthen the autonomy of the Prosecutor´s Office. </w:t>
      </w:r>
    </w:p>
    <w:p w:rsidR="00000000" w:rsidDel="00000000" w:rsidP="00000000" w:rsidRDefault="00000000" w:rsidRPr="00000000" w14:paraId="00000011">
      <w:pPr>
        <w:numPr>
          <w:ilvl w:val="0"/>
          <w:numId w:val="111"/>
        </w:numPr>
        <w:ind w:left="720" w:hanging="360"/>
        <w:jc w:val="both"/>
        <w:rPr>
          <w:sz w:val="18"/>
          <w:szCs w:val="18"/>
        </w:rPr>
      </w:pPr>
      <w:r w:rsidDel="00000000" w:rsidR="00000000" w:rsidRPr="00000000">
        <w:rPr>
          <w:sz w:val="18"/>
          <w:szCs w:val="18"/>
          <w:rtl w:val="0"/>
        </w:rPr>
        <w:t xml:space="preserve">The substantive content of this preliminary draft law was subsequently incorporated into the broader Draft Organic Law on Criminal Procedure (LECrim), tabled in Parliament on 30 October 2025, with the deadline for submission of amendments c</w:t>
      </w:r>
      <w:r w:rsidDel="00000000" w:rsidR="00000000" w:rsidRPr="00000000">
        <w:rPr>
          <w:sz w:val="18"/>
          <w:szCs w:val="18"/>
          <w:rtl w:val="0"/>
        </w:rPr>
        <w:t xml:space="preserve">urrently extended to 4 February 2026</w:t>
      </w:r>
      <w:r w:rsidDel="00000000" w:rsidR="00000000" w:rsidRPr="00000000">
        <w:rPr>
          <w:sz w:val="18"/>
          <w:szCs w:val="18"/>
          <w:vertAlign w:val="superscript"/>
        </w:rPr>
        <w:footnoteReference w:customMarkFollows="0" w:id="1"/>
      </w:r>
      <w:r w:rsidDel="00000000" w:rsidR="00000000" w:rsidRPr="00000000">
        <w:rPr>
          <w:sz w:val="18"/>
          <w:szCs w:val="18"/>
          <w:rtl w:val="0"/>
        </w:rPr>
        <w:t xml:space="preserve">. The second final provision of the draft explicitly modifies Law 50/1981, introducing a </w:t>
      </w:r>
      <w:r w:rsidDel="00000000" w:rsidR="00000000" w:rsidRPr="00000000">
        <w:rPr>
          <w:b w:val="1"/>
          <w:bCs w:val="1"/>
          <w:sz w:val="18"/>
          <w:szCs w:val="18"/>
          <w:rtl w:val="0"/>
        </w:rPr>
        <w:t xml:space="preserve">key change regarding the Prosecutor General: their term of office is decoupled from that of the Government,</w:t>
      </w:r>
      <w:r w:rsidDel="00000000" w:rsidR="00000000" w:rsidRPr="00000000">
        <w:rPr>
          <w:sz w:val="18"/>
          <w:szCs w:val="18"/>
          <w:rtl w:val="0"/>
        </w:rPr>
        <w:t xml:space="preserve"> establishing a fixed five-year, non-renewable mandate. This way, the removal of the Prosecutor General is limited to specific circumstances (voluntary resignation, statutory incompatibility, incapacity or illness, and serious or repeated failure to perform duties), and they do not automatically leave office upon a change of Government, enhancing institutional stability and insulating the Office from political turnover. </w:t>
      </w:r>
      <w:r w:rsidDel="00000000" w:rsidR="00000000" w:rsidRPr="00000000">
        <w:rPr>
          <w:sz w:val="18"/>
          <w:szCs w:val="18"/>
          <w:rtl w:val="0"/>
        </w:rPr>
        <w:t xml:space="preserve">However, </w:t>
      </w:r>
      <w:r w:rsidDel="00000000" w:rsidR="00000000" w:rsidRPr="00000000">
        <w:rPr>
          <w:b w:val="1"/>
          <w:bCs w:val="1"/>
          <w:sz w:val="18"/>
          <w:szCs w:val="18"/>
          <w:rtl w:val="0"/>
        </w:rPr>
        <w:t xml:space="preserve">the bill is unlikely to be enacted, given the absence of a sufficient parliamentary majority to support its approval.</w:t>
      </w:r>
    </w:p>
    <w:p w:rsidR="00000000" w:rsidDel="00000000" w:rsidP="00000000" w:rsidRDefault="00000000" w:rsidRPr="00000000" w14:paraId="00000012">
      <w:pPr>
        <w:numPr>
          <w:ilvl w:val="0"/>
          <w:numId w:val="111"/>
        </w:numPr>
        <w:ind w:left="720" w:hanging="360"/>
        <w:jc w:val="both"/>
        <w:rPr>
          <w:sz w:val="18"/>
          <w:szCs w:val="18"/>
        </w:rPr>
      </w:pPr>
      <w:r w:rsidDel="00000000" w:rsidR="00000000" w:rsidRPr="00000000">
        <w:rPr>
          <w:sz w:val="18"/>
          <w:szCs w:val="18"/>
          <w:rtl w:val="0"/>
        </w:rPr>
        <w:t xml:space="preserve">Moreover, the reform envisions that the </w:t>
      </w:r>
      <w:r w:rsidDel="00000000" w:rsidR="00000000" w:rsidRPr="00000000">
        <w:rPr>
          <w:b w:val="1"/>
          <w:bCs w:val="1"/>
          <w:sz w:val="18"/>
          <w:szCs w:val="18"/>
          <w:rtl w:val="0"/>
        </w:rPr>
        <w:t xml:space="preserve">Public Prosecutor’s Office will take over responsibility for directing criminal investigations,</w:t>
      </w:r>
      <w:r w:rsidDel="00000000" w:rsidR="00000000" w:rsidRPr="00000000">
        <w:rPr>
          <w:sz w:val="18"/>
          <w:szCs w:val="18"/>
          <w:rtl w:val="0"/>
        </w:rPr>
        <w:t xml:space="preserve"> a function previously performed by investigating judges. Under the proposed system, prosecutors would lead investigations while remaining subject to judicial oversight by a so-called</w:t>
      </w:r>
      <w:r w:rsidDel="00000000" w:rsidR="00000000" w:rsidRPr="00000000">
        <w:rPr>
          <w:sz w:val="18"/>
          <w:szCs w:val="18"/>
          <w:rtl w:val="0"/>
        </w:rPr>
        <w:t xml:space="preserve"> judge of guarantees</w:t>
      </w:r>
      <w:r w:rsidDel="00000000" w:rsidR="00000000" w:rsidRPr="00000000">
        <w:rPr>
          <w:sz w:val="18"/>
          <w:szCs w:val="18"/>
          <w:rtl w:val="0"/>
        </w:rPr>
        <w:t xml:space="preserve"> in matters affecting fundamental rights. Although Spain’s current judge-led system is relatively exceptional in the EU, where prosecutorial investigations are more common, this arrangement is often seen as a response to a structural concern: so long as the Prosecutor’s Office is widely perceived as politically exposed, with a Prosecutor General subject to limited internal counterweights, </w:t>
      </w:r>
      <w:r w:rsidDel="00000000" w:rsidR="00000000" w:rsidRPr="00000000">
        <w:rPr>
          <w:b w:val="1"/>
          <w:bCs w:val="1"/>
          <w:sz w:val="18"/>
          <w:szCs w:val="18"/>
          <w:rtl w:val="0"/>
        </w:rPr>
        <w:t xml:space="preserve">placing investigations under prosecutorial control could heighten the risk of politicisation and weaken procedural </w:t>
      </w:r>
      <w:r w:rsidDel="00000000" w:rsidR="00000000" w:rsidRPr="00000000">
        <w:rPr>
          <w:b w:val="1"/>
          <w:bCs w:val="1"/>
          <w:sz w:val="18"/>
          <w:szCs w:val="18"/>
          <w:rtl w:val="0"/>
        </w:rPr>
        <w:t xml:space="preserve">balance</w:t>
      </w:r>
      <w:r w:rsidDel="00000000" w:rsidR="00000000" w:rsidRPr="00000000">
        <w:rPr>
          <w:b w:val="1"/>
          <w:bCs w:val="1"/>
          <w:sz w:val="18"/>
          <w:szCs w:val="18"/>
          <w:rtl w:val="0"/>
        </w:rPr>
        <w:t xml:space="preserve">.</w:t>
      </w:r>
    </w:p>
    <w:p w:rsidR="00000000" w:rsidDel="00000000" w:rsidP="00000000" w:rsidRDefault="00000000" w:rsidRPr="00000000" w14:paraId="00000013">
      <w:pPr>
        <w:ind w:left="720" w:firstLine="0"/>
        <w:jc w:val="both"/>
        <w:rPr>
          <w:sz w:val="18"/>
          <w:szCs w:val="18"/>
        </w:rPr>
      </w:pPr>
      <w:r w:rsidDel="00000000" w:rsidR="00000000" w:rsidRPr="00000000">
        <w:rPr>
          <w:rtl w:val="0"/>
        </w:rPr>
      </w:r>
    </w:p>
    <w:p w:rsidR="00000000" w:rsidDel="00000000" w:rsidP="00000000" w:rsidRDefault="00000000" w:rsidRPr="00000000" w14:paraId="00000014">
      <w:pPr>
        <w:jc w:val="both"/>
        <w:rPr>
          <w:sz w:val="18"/>
          <w:szCs w:val="18"/>
        </w:rPr>
      </w:pPr>
      <w:r w:rsidDel="00000000" w:rsidR="00000000" w:rsidRPr="00000000">
        <w:rPr>
          <w:sz w:val="18"/>
          <w:szCs w:val="18"/>
          <w:rtl w:val="0"/>
        </w:rPr>
        <w:t xml:space="preserve">As per the Council for the Judiciary: </w:t>
      </w:r>
    </w:p>
    <w:p w:rsidR="00000000" w:rsidDel="00000000" w:rsidP="00000000" w:rsidRDefault="00000000" w:rsidRPr="00000000" w14:paraId="00000015">
      <w:pPr>
        <w:numPr>
          <w:ilvl w:val="0"/>
          <w:numId w:val="35"/>
        </w:numPr>
        <w:ind w:left="720" w:hanging="360"/>
        <w:jc w:val="both"/>
        <w:rPr>
          <w:sz w:val="18"/>
          <w:szCs w:val="18"/>
        </w:rPr>
      </w:pPr>
      <w:r w:rsidDel="00000000" w:rsidR="00000000" w:rsidRPr="00000000">
        <w:rPr>
          <w:sz w:val="18"/>
          <w:szCs w:val="18"/>
          <w:rtl w:val="0"/>
        </w:rPr>
        <w:t xml:space="preserve">After its renewal in June 2024, the Council received a mandate following Organic Law 3/2024</w:t>
      </w:r>
      <w:r w:rsidDel="00000000" w:rsidR="00000000" w:rsidRPr="00000000">
        <w:rPr>
          <w:sz w:val="18"/>
          <w:szCs w:val="18"/>
          <w:vertAlign w:val="superscript"/>
        </w:rPr>
        <w:footnoteReference w:customMarkFollows="0" w:id="2"/>
      </w:r>
      <w:r w:rsidDel="00000000" w:rsidR="00000000" w:rsidRPr="00000000">
        <w:rPr>
          <w:sz w:val="18"/>
          <w:szCs w:val="18"/>
          <w:rtl w:val="0"/>
        </w:rPr>
        <w:t xml:space="preserve"> to draft a proposal for the reform of the system of appointment of judges-members. </w:t>
      </w:r>
    </w:p>
    <w:p w:rsidR="00000000" w:rsidDel="00000000" w:rsidP="00000000" w:rsidRDefault="00000000" w:rsidRPr="00000000" w14:paraId="00000016">
      <w:pPr>
        <w:numPr>
          <w:ilvl w:val="0"/>
          <w:numId w:val="35"/>
        </w:numPr>
        <w:ind w:left="720" w:hanging="360"/>
        <w:jc w:val="both"/>
        <w:rPr>
          <w:sz w:val="18"/>
          <w:szCs w:val="18"/>
        </w:rPr>
      </w:pPr>
      <w:r w:rsidDel="00000000" w:rsidR="00000000" w:rsidRPr="00000000">
        <w:rPr>
          <w:sz w:val="18"/>
          <w:szCs w:val="18"/>
          <w:rtl w:val="0"/>
        </w:rPr>
        <w:t xml:space="preserve">On February 5th, 2025, the Council formally complied with the law by adopting and forwarding to the Government, Congress and Senate a unanimously adopted report and proposal concerning the reform of the election system of judges-members. However, the text </w:t>
      </w:r>
      <w:r w:rsidDel="00000000" w:rsidR="00000000" w:rsidRPr="00000000">
        <w:rPr>
          <w:sz w:val="18"/>
          <w:szCs w:val="18"/>
          <w:rtl w:val="0"/>
        </w:rPr>
        <w:t xml:space="preserve">did not put forward a single model. Instead, it contained </w:t>
      </w:r>
      <w:r w:rsidDel="00000000" w:rsidR="00000000" w:rsidRPr="00000000">
        <w:rPr>
          <w:b w:val="1"/>
          <w:bCs w:val="1"/>
          <w:sz w:val="18"/>
          <w:szCs w:val="18"/>
          <w:rtl w:val="0"/>
        </w:rPr>
        <w:t xml:space="preserve">two alternative reform packages</w:t>
      </w:r>
      <w:r w:rsidDel="00000000" w:rsidR="00000000" w:rsidRPr="00000000">
        <w:rPr>
          <w:sz w:val="18"/>
          <w:szCs w:val="18"/>
          <w:rtl w:val="0"/>
        </w:rPr>
        <w:t xml:space="preserve">: one reflecting the “conservative” bloc's preference for direct peer election by judges, and another capturing the “progressive” bloc´s support for judicial participation followed by Parliamentary endorsement</w:t>
      </w:r>
      <w:r w:rsidDel="00000000" w:rsidR="00000000" w:rsidRPr="00000000">
        <w:rPr>
          <w:sz w:val="18"/>
          <w:szCs w:val="18"/>
          <w:vertAlign w:val="superscript"/>
        </w:rPr>
        <w:footnoteReference w:customMarkFollows="0" w:id="3"/>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17">
      <w:pPr>
        <w:numPr>
          <w:ilvl w:val="0"/>
          <w:numId w:val="35"/>
        </w:numPr>
        <w:ind w:left="720" w:hanging="360"/>
        <w:jc w:val="both"/>
        <w:rPr>
          <w:sz w:val="18"/>
          <w:szCs w:val="18"/>
        </w:rPr>
      </w:pPr>
      <w:r w:rsidDel="00000000" w:rsidR="00000000" w:rsidRPr="00000000">
        <w:rPr>
          <w:b w:val="1"/>
          <w:bCs w:val="1"/>
          <w:sz w:val="18"/>
          <w:szCs w:val="18"/>
          <w:rtl w:val="0"/>
        </w:rPr>
        <w:t xml:space="preserve">To date, no legislative initiative to translate the Council of the Judiciary´s proposal into an organic law has been tabled in Parliament.</w:t>
      </w:r>
      <w:r w:rsidDel="00000000" w:rsidR="00000000" w:rsidRPr="00000000">
        <w:rPr>
          <w:sz w:val="18"/>
          <w:szCs w:val="18"/>
          <w:rtl w:val="0"/>
        </w:rPr>
        <w:t xml:space="preserve"> Consequently, it can be concluded that the legal requirement of Organic Law 3/2024 has been met procedurally, but no substantive steps have followed to actually amend the appointment system of judges-members. </w:t>
      </w:r>
    </w:p>
    <w:p w:rsidR="00000000" w:rsidDel="00000000" w:rsidP="00000000" w:rsidRDefault="00000000" w:rsidRPr="00000000" w14:paraId="00000018">
      <w:pPr>
        <w:numPr>
          <w:ilvl w:val="0"/>
          <w:numId w:val="35"/>
        </w:numPr>
        <w:ind w:left="720" w:hanging="360"/>
        <w:jc w:val="both"/>
        <w:rPr>
          <w:sz w:val="18"/>
          <w:szCs w:val="18"/>
        </w:rPr>
      </w:pPr>
      <w:r w:rsidDel="00000000" w:rsidR="00000000" w:rsidRPr="00000000">
        <w:rPr>
          <w:sz w:val="18"/>
          <w:szCs w:val="18"/>
          <w:rtl w:val="0"/>
        </w:rPr>
        <w:t xml:space="preserve">Recognizing the impasse and seeking external guidance on alignment with European standards, the Council of the Judiciary requested an </w:t>
      </w:r>
      <w:r w:rsidDel="00000000" w:rsidR="00000000" w:rsidRPr="00000000">
        <w:rPr>
          <w:b w:val="1"/>
          <w:bCs w:val="1"/>
          <w:sz w:val="18"/>
          <w:szCs w:val="18"/>
          <w:rtl w:val="0"/>
        </w:rPr>
        <w:t xml:space="preserve">Opinion from the Venice Commission</w:t>
      </w:r>
      <w:r w:rsidDel="00000000" w:rsidR="00000000" w:rsidRPr="00000000">
        <w:rPr>
          <w:sz w:val="18"/>
          <w:szCs w:val="18"/>
          <w:rtl w:val="0"/>
        </w:rPr>
        <w:t xml:space="preserve"> on the two options presented. In October 2025, the Venice Commission issued Advisory Opinion No. 1248/2025</w:t>
      </w:r>
      <w:r w:rsidDel="00000000" w:rsidR="00000000" w:rsidRPr="00000000">
        <w:rPr>
          <w:sz w:val="18"/>
          <w:szCs w:val="18"/>
          <w:vertAlign w:val="superscript"/>
        </w:rPr>
        <w:footnoteReference w:customMarkFollows="0" w:id="4"/>
      </w:r>
      <w:r w:rsidDel="00000000" w:rsidR="00000000" w:rsidRPr="00000000">
        <w:rPr>
          <w:sz w:val="18"/>
          <w:szCs w:val="18"/>
          <w:rtl w:val="0"/>
        </w:rPr>
        <w:t xml:space="preserve">, concluding that </w:t>
      </w:r>
      <w:r w:rsidDel="00000000" w:rsidR="00000000" w:rsidRPr="00000000">
        <w:rPr>
          <w:b w:val="1"/>
          <w:bCs w:val="1"/>
          <w:sz w:val="18"/>
          <w:szCs w:val="18"/>
          <w:rtl w:val="0"/>
        </w:rPr>
        <w:t xml:space="preserve">a model emphasizing peer election </w:t>
      </w:r>
      <w:r w:rsidDel="00000000" w:rsidR="00000000" w:rsidRPr="00000000">
        <w:rPr>
          <w:sz w:val="18"/>
          <w:szCs w:val="18"/>
          <w:rtl w:val="0"/>
        </w:rPr>
        <w:t xml:space="preserve">(that is, the model proposed by the conservative bloc) </w:t>
      </w:r>
      <w:r w:rsidDel="00000000" w:rsidR="00000000" w:rsidRPr="00000000">
        <w:rPr>
          <w:b w:val="1"/>
          <w:bCs w:val="1"/>
          <w:sz w:val="18"/>
          <w:szCs w:val="18"/>
          <w:rtl w:val="0"/>
        </w:rPr>
        <w:t xml:space="preserve">best aligns with European standards on judicial independence</w:t>
      </w:r>
      <w:r w:rsidDel="00000000" w:rsidR="00000000" w:rsidRPr="00000000">
        <w:rPr>
          <w:sz w:val="18"/>
          <w:szCs w:val="18"/>
          <w:rtl w:val="0"/>
        </w:rPr>
        <w:t xml:space="preserve">. However, it warned that the </w:t>
      </w:r>
      <w:r w:rsidDel="00000000" w:rsidR="00000000" w:rsidRPr="00000000">
        <w:rPr>
          <w:b w:val="1"/>
          <w:bCs w:val="1"/>
          <w:sz w:val="18"/>
          <w:szCs w:val="18"/>
          <w:rtl w:val="0"/>
        </w:rPr>
        <w:t xml:space="preserve">involvement of judicial associations could risk internal politicization</w:t>
      </w:r>
      <w:r w:rsidDel="00000000" w:rsidR="00000000" w:rsidRPr="00000000">
        <w:rPr>
          <w:sz w:val="18"/>
          <w:szCs w:val="18"/>
          <w:rtl w:val="0"/>
        </w:rPr>
        <w:t xml:space="preserve"> and recommended adjustments to mitigate this risk. </w:t>
      </w:r>
    </w:p>
    <w:p w:rsidR="00000000" w:rsidDel="00000000" w:rsidP="00000000" w:rsidRDefault="00000000" w:rsidRPr="00000000" w14:paraId="00000019">
      <w:pPr>
        <w:numPr>
          <w:ilvl w:val="0"/>
          <w:numId w:val="35"/>
        </w:numPr>
        <w:ind w:left="720" w:hanging="360"/>
        <w:jc w:val="both"/>
        <w:rPr>
          <w:sz w:val="18"/>
          <w:szCs w:val="18"/>
        </w:rPr>
      </w:pPr>
      <w:r w:rsidDel="00000000" w:rsidR="00000000" w:rsidRPr="00000000">
        <w:rPr>
          <w:sz w:val="18"/>
          <w:szCs w:val="18"/>
          <w:rtl w:val="0"/>
        </w:rPr>
        <w:t xml:space="preserve">The Opinion highlighted that reform of the appointment system should go beyond formal compliance with European standards and aim at structurally reducing political influence over judicial governance. Ensuring that the selection of judicial members is insulated from partisan bargaining is essential to strengthen judicial independence and public confidence in the judiciary</w:t>
      </w:r>
      <w:r w:rsidDel="00000000" w:rsidR="00000000" w:rsidRPr="00000000">
        <w:rPr>
          <w:sz w:val="18"/>
          <w:szCs w:val="18"/>
          <w:vertAlign w:val="superscript"/>
        </w:rPr>
        <w:footnoteReference w:customMarkFollows="0" w:id="5"/>
      </w:r>
      <w:r w:rsidDel="00000000" w:rsidR="00000000" w:rsidRPr="00000000">
        <w:rPr>
          <w:sz w:val="18"/>
          <w:szCs w:val="18"/>
          <w:rtl w:val="0"/>
        </w:rPr>
        <w:t xml:space="preserve">. Legislative follow-up should therefore focus on mechanisms that </w:t>
      </w:r>
      <w:r w:rsidDel="00000000" w:rsidR="00000000" w:rsidRPr="00000000">
        <w:rPr>
          <w:b w:val="1"/>
          <w:bCs w:val="1"/>
          <w:sz w:val="18"/>
          <w:szCs w:val="18"/>
          <w:rtl w:val="0"/>
        </w:rPr>
        <w:t xml:space="preserve">de-politicise appointments</w:t>
      </w:r>
      <w:r w:rsidDel="00000000" w:rsidR="00000000" w:rsidRPr="00000000">
        <w:rPr>
          <w:sz w:val="18"/>
          <w:szCs w:val="18"/>
          <w:rtl w:val="0"/>
        </w:rPr>
        <w:t xml:space="preserve">, reinforce merit-based criteria, and safeguard the Council’s autonomy in line with best practices across the EU.</w:t>
      </w:r>
      <w:r w:rsidDel="00000000" w:rsidR="00000000" w:rsidRPr="00000000">
        <w:rPr>
          <w:rtl w:val="0"/>
        </w:rPr>
      </w:r>
    </w:p>
    <w:p w:rsidR="00000000" w:rsidDel="00000000" w:rsidP="00000000" w:rsidRDefault="00000000" w:rsidRPr="00000000" w14:paraId="0000001A">
      <w:pPr>
        <w:jc w:val="both"/>
        <w:rPr>
          <w:sz w:val="18"/>
          <w:szCs w:val="18"/>
        </w:rPr>
      </w:pPr>
      <w:r w:rsidDel="00000000" w:rsidR="00000000" w:rsidRPr="00000000">
        <w:rPr>
          <w:rtl w:val="0"/>
        </w:rPr>
      </w:r>
    </w:p>
    <w:p w:rsidR="00000000" w:rsidDel="00000000" w:rsidP="00000000" w:rsidRDefault="00000000" w:rsidRPr="00000000" w14:paraId="0000001B">
      <w:pPr>
        <w:ind w:left="0" w:firstLine="0"/>
        <w:rPr>
          <w:b w:val="1"/>
          <w:bCs w:val="1"/>
          <w:sz w:val="18"/>
          <w:szCs w:val="18"/>
        </w:rPr>
      </w:pPr>
      <w:r w:rsidDel="00000000" w:rsidR="00000000" w:rsidRPr="00000000">
        <w:rPr>
          <w:rtl w:val="0"/>
        </w:rPr>
      </w:r>
    </w:p>
    <w:p w:rsidR="00000000" w:rsidDel="00000000" w:rsidP="00000000" w:rsidRDefault="00000000" w:rsidRPr="00000000" w14:paraId="0000001C">
      <w:pPr>
        <w:numPr>
          <w:ilvl w:val="1"/>
          <w:numId w:val="29"/>
        </w:numPr>
        <w:ind w:left="1440" w:hanging="360"/>
        <w:rPr>
          <w:b w:val="1"/>
          <w:bCs w:val="1"/>
        </w:rPr>
      </w:pPr>
      <w:r w:rsidDel="00000000" w:rsidR="00000000" w:rsidRPr="00000000">
        <w:rPr>
          <w:b w:val="1"/>
          <w:bCs w:val="1"/>
          <w:rtl w:val="0"/>
        </w:rPr>
        <w:t xml:space="preserve">Independence</w:t>
      </w:r>
    </w:p>
    <w:p w:rsidR="00000000" w:rsidDel="00000000" w:rsidP="00000000" w:rsidRDefault="00000000" w:rsidRPr="00000000" w14:paraId="0000001D">
      <w:pPr>
        <w:rPr>
          <w:b w:val="1"/>
          <w:bCs w:val="1"/>
        </w:rPr>
      </w:pPr>
      <w:r w:rsidDel="00000000" w:rsidR="00000000" w:rsidRPr="00000000">
        <w:rPr>
          <w:rtl w:val="0"/>
        </w:rPr>
      </w:r>
    </w:p>
    <w:p w:rsidR="00000000" w:rsidDel="00000000" w:rsidP="00000000" w:rsidRDefault="00000000" w:rsidRPr="00000000" w14:paraId="0000001E">
      <w:pPr>
        <w:ind w:left="0" w:firstLine="0"/>
        <w:rPr>
          <w:b w:val="1"/>
          <w:bCs w:val="1"/>
        </w:rPr>
      </w:pPr>
      <w:r w:rsidDel="00000000" w:rsidR="00000000" w:rsidRPr="00000000">
        <w:rPr>
          <w:b w:val="1"/>
          <w:bCs w:val="1"/>
          <w:rtl w:val="0"/>
        </w:rPr>
        <w:t xml:space="preserve">Appointment and selection of judges, prosecutors and court presidents (including judicial review) </w:t>
      </w:r>
    </w:p>
    <w:p w:rsidR="00000000" w:rsidDel="00000000" w:rsidP="00000000" w:rsidRDefault="00000000" w:rsidRPr="00000000" w14:paraId="0000001F">
      <w:pPr>
        <w:ind w:left="720" w:firstLine="0"/>
        <w:rPr>
          <w:b w:val="1"/>
          <w:bCs w:val="1"/>
          <w:sz w:val="18"/>
          <w:szCs w:val="18"/>
        </w:rPr>
      </w:pPr>
      <w:r w:rsidDel="00000000" w:rsidR="00000000" w:rsidRPr="00000000">
        <w:rPr>
          <w:rtl w:val="0"/>
        </w:rPr>
      </w:r>
    </w:p>
    <w:p w:rsidR="00000000" w:rsidDel="00000000" w:rsidP="00000000" w:rsidRDefault="00000000" w:rsidRPr="00000000" w14:paraId="00000020">
      <w:pPr>
        <w:numPr>
          <w:ilvl w:val="0"/>
          <w:numId w:val="67"/>
        </w:numPr>
        <w:ind w:left="720" w:hanging="360"/>
        <w:rPr>
          <w:b w:val="1"/>
          <w:bCs w:val="1"/>
          <w:sz w:val="18"/>
          <w:szCs w:val="18"/>
          <w:u w:val="none"/>
        </w:rPr>
      </w:pPr>
      <w:r w:rsidDel="00000000" w:rsidR="00000000" w:rsidRPr="00000000">
        <w:rPr>
          <w:b w:val="1"/>
          <w:bCs w:val="1"/>
          <w:sz w:val="18"/>
          <w:szCs w:val="18"/>
          <w:u w:val="single"/>
          <w:rtl w:val="0"/>
        </w:rPr>
        <w:t xml:space="preserve">Excessive discretion in the appointment of positions within the judiciary </w:t>
      </w:r>
    </w:p>
    <w:p w:rsidR="00000000" w:rsidDel="00000000" w:rsidP="00000000" w:rsidRDefault="00000000" w:rsidRPr="00000000" w14:paraId="00000021">
      <w:pPr>
        <w:rPr>
          <w:sz w:val="18"/>
          <w:szCs w:val="18"/>
          <w:u w:val="single"/>
        </w:rPr>
      </w:pPr>
      <w:r w:rsidDel="00000000" w:rsidR="00000000" w:rsidRPr="00000000">
        <w:rPr>
          <w:rtl w:val="0"/>
        </w:rPr>
      </w:r>
    </w:p>
    <w:p w:rsidR="00000000" w:rsidDel="00000000" w:rsidP="00000000" w:rsidRDefault="00000000" w:rsidRPr="00000000" w14:paraId="00000022">
      <w:pPr>
        <w:numPr>
          <w:ilvl w:val="0"/>
          <w:numId w:val="137"/>
        </w:numPr>
        <w:ind w:left="720" w:hanging="360"/>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023">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24">
      <w:pPr>
        <w:spacing w:line="240" w:lineRule="auto"/>
        <w:jc w:val="both"/>
        <w:rPr>
          <w:b w:val="1"/>
          <w:bCs w:val="1"/>
          <w:sz w:val="18"/>
          <w:szCs w:val="18"/>
        </w:rPr>
      </w:pPr>
      <w:r w:rsidDel="00000000" w:rsidR="00000000" w:rsidRPr="00000000">
        <w:rPr>
          <w:sz w:val="18"/>
          <w:szCs w:val="18"/>
          <w:rtl w:val="0"/>
        </w:rPr>
        <w:t xml:space="preserve">In accordance with </w:t>
      </w:r>
      <w:r w:rsidDel="00000000" w:rsidR="00000000" w:rsidRPr="00000000">
        <w:rPr>
          <w:b w:val="1"/>
          <w:bCs w:val="1"/>
          <w:sz w:val="18"/>
          <w:szCs w:val="18"/>
          <w:rtl w:val="0"/>
        </w:rPr>
        <w:t xml:space="preserve">Articles 326 et seq. of the Organic Law 6/1985 on the Judiciary</w:t>
      </w:r>
      <w:r w:rsidDel="00000000" w:rsidR="00000000" w:rsidRPr="00000000">
        <w:rPr>
          <w:sz w:val="18"/>
          <w:szCs w:val="18"/>
          <w:rtl w:val="0"/>
        </w:rPr>
        <w:t xml:space="preserve">, discretionary appointments within the judicial career fall under the responsibility of the </w:t>
      </w:r>
      <w:r w:rsidDel="00000000" w:rsidR="00000000" w:rsidRPr="00000000">
        <w:rPr>
          <w:b w:val="1"/>
          <w:bCs w:val="1"/>
          <w:sz w:val="18"/>
          <w:szCs w:val="18"/>
          <w:rtl w:val="0"/>
        </w:rPr>
        <w:t xml:space="preserve">General Council of the Judiciary (CGPJ)</w:t>
      </w:r>
      <w:r w:rsidDel="00000000" w:rsidR="00000000" w:rsidRPr="00000000">
        <w:rPr>
          <w:sz w:val="18"/>
          <w:szCs w:val="18"/>
          <w:rtl w:val="0"/>
        </w:rPr>
        <w:t xml:space="preserve">. This includes the appointment of the </w:t>
      </w:r>
      <w:r w:rsidDel="00000000" w:rsidR="00000000" w:rsidRPr="00000000">
        <w:rPr>
          <w:b w:val="1"/>
          <w:bCs w:val="1"/>
          <w:sz w:val="18"/>
          <w:szCs w:val="18"/>
          <w:rtl w:val="0"/>
        </w:rPr>
        <w:t xml:space="preserve">President of the Supreme Court and the CGPJ</w:t>
      </w:r>
      <w:r w:rsidDel="00000000" w:rsidR="00000000" w:rsidRPr="00000000">
        <w:rPr>
          <w:sz w:val="18"/>
          <w:szCs w:val="18"/>
          <w:rtl w:val="0"/>
        </w:rPr>
        <w:t xml:space="preserve">, judges of the Supreme Court, Presidents of Courts and Chambers, the President of the National Court and the presidents of its Criminal, Administrative, and Social Chambers, Presidents of Regional High Courts and their respective chambers, and Presidents of Provincial Courts.</w:t>
      </w:r>
      <w:r w:rsidDel="00000000" w:rsidR="00000000" w:rsidRPr="00000000">
        <w:rPr>
          <w:rtl w:val="0"/>
        </w:rPr>
      </w:r>
    </w:p>
    <w:p w:rsidR="00000000" w:rsidDel="00000000" w:rsidP="00000000" w:rsidRDefault="00000000" w:rsidRPr="00000000" w14:paraId="00000025">
      <w:pPr>
        <w:spacing w:after="240" w:before="240" w:line="240" w:lineRule="auto"/>
        <w:jc w:val="both"/>
        <w:rPr>
          <w:sz w:val="18"/>
          <w:szCs w:val="18"/>
        </w:rPr>
      </w:pPr>
      <w:r w:rsidDel="00000000" w:rsidR="00000000" w:rsidRPr="00000000">
        <w:rPr>
          <w:b w:val="1"/>
          <w:bCs w:val="1"/>
          <w:sz w:val="18"/>
          <w:szCs w:val="18"/>
          <w:rtl w:val="0"/>
        </w:rPr>
        <w:t xml:space="preserve">Article 329.1</w:t>
      </w:r>
      <w:r w:rsidDel="00000000" w:rsidR="00000000" w:rsidRPr="00000000">
        <w:rPr>
          <w:sz w:val="18"/>
          <w:szCs w:val="18"/>
          <w:rtl w:val="0"/>
        </w:rPr>
        <w:t xml:space="preserve"> establishes that the allocation of courts should favour candidates who, holding the required category, rank highest in the career scale. </w:t>
      </w:r>
      <w:r w:rsidDel="00000000" w:rsidR="00000000" w:rsidRPr="00000000">
        <w:rPr>
          <w:b w:val="1"/>
          <w:bCs w:val="1"/>
          <w:sz w:val="18"/>
          <w:szCs w:val="18"/>
          <w:rtl w:val="0"/>
        </w:rPr>
        <w:t xml:space="preserve">Article 326</w:t>
      </w:r>
      <w:r w:rsidDel="00000000" w:rsidR="00000000" w:rsidRPr="00000000">
        <w:rPr>
          <w:sz w:val="18"/>
          <w:szCs w:val="18"/>
          <w:rtl w:val="0"/>
        </w:rPr>
        <w:t xml:space="preserve"> further mandates that appointment calls be published in the </w:t>
      </w:r>
      <w:r w:rsidDel="00000000" w:rsidR="00000000" w:rsidRPr="00000000">
        <w:rPr>
          <w:i w:val="1"/>
          <w:iCs w:val="1"/>
          <w:sz w:val="18"/>
          <w:szCs w:val="18"/>
          <w:rtl w:val="0"/>
        </w:rPr>
        <w:t xml:space="preserve">Official State Gazette</w:t>
      </w:r>
      <w:r w:rsidDel="00000000" w:rsidR="00000000" w:rsidRPr="00000000">
        <w:rPr>
          <w:sz w:val="18"/>
          <w:szCs w:val="18"/>
          <w:rtl w:val="0"/>
        </w:rPr>
        <w:t xml:space="preserve">, that each merit be detailed and weighted in the overall candidate evaluation, and that clear and distinct criteria be established to differentiate </w:t>
      </w:r>
      <w:r w:rsidDel="00000000" w:rsidR="00000000" w:rsidRPr="00000000">
        <w:rPr>
          <w:b w:val="1"/>
          <w:bCs w:val="1"/>
          <w:sz w:val="18"/>
          <w:szCs w:val="18"/>
          <w:rtl w:val="0"/>
        </w:rPr>
        <w:t xml:space="preserve">jurisdictional excellence</w:t>
      </w:r>
      <w:r w:rsidDel="00000000" w:rsidR="00000000" w:rsidRPr="00000000">
        <w:rPr>
          <w:sz w:val="18"/>
          <w:szCs w:val="18"/>
          <w:rtl w:val="0"/>
        </w:rPr>
        <w:t xml:space="preserve"> from </w:t>
      </w:r>
      <w:r w:rsidDel="00000000" w:rsidR="00000000" w:rsidRPr="00000000">
        <w:rPr>
          <w:b w:val="1"/>
          <w:bCs w:val="1"/>
          <w:sz w:val="18"/>
          <w:szCs w:val="18"/>
          <w:rtl w:val="0"/>
        </w:rPr>
        <w:t xml:space="preserve">administrative skills</w:t>
      </w:r>
      <w:r w:rsidDel="00000000" w:rsidR="00000000" w:rsidRPr="00000000">
        <w:rPr>
          <w:sz w:val="18"/>
          <w:szCs w:val="18"/>
          <w:rtl w:val="0"/>
        </w:rPr>
        <w:t xml:space="preserve">, as well as </w:t>
      </w:r>
      <w:r w:rsidDel="00000000" w:rsidR="00000000" w:rsidRPr="00000000">
        <w:rPr>
          <w:b w:val="1"/>
          <w:bCs w:val="1"/>
          <w:sz w:val="18"/>
          <w:szCs w:val="18"/>
          <w:rtl w:val="0"/>
        </w:rPr>
        <w:t xml:space="preserve">general merits</w:t>
      </w:r>
      <w:r w:rsidDel="00000000" w:rsidR="00000000" w:rsidRPr="00000000">
        <w:rPr>
          <w:sz w:val="18"/>
          <w:szCs w:val="18"/>
          <w:rtl w:val="0"/>
        </w:rPr>
        <w:t xml:space="preserve"> from those specific to each position. All proposals must be duly substantiated to the Plenary, with individual weightings assigned to each merit.</w:t>
      </w:r>
    </w:p>
    <w:p w:rsidR="00000000" w:rsidDel="00000000" w:rsidP="00000000" w:rsidRDefault="00000000" w:rsidRPr="00000000" w14:paraId="00000026">
      <w:pPr>
        <w:spacing w:after="240" w:before="240" w:line="240" w:lineRule="auto"/>
        <w:jc w:val="both"/>
        <w:rPr>
          <w:sz w:val="18"/>
          <w:szCs w:val="18"/>
        </w:rPr>
      </w:pPr>
      <w:r w:rsidDel="00000000" w:rsidR="00000000" w:rsidRPr="00000000">
        <w:rPr>
          <w:sz w:val="18"/>
          <w:szCs w:val="18"/>
          <w:rtl w:val="0"/>
        </w:rPr>
        <w:t xml:space="preserve">Despite these formal safeguards, the selection of the CGPJ itself, its politicisation, and the influence of judicial associations aligned with political parties — such as the </w:t>
      </w:r>
      <w:r w:rsidDel="00000000" w:rsidR="00000000" w:rsidRPr="00000000">
        <w:rPr>
          <w:b w:val="1"/>
          <w:bCs w:val="1"/>
          <w:sz w:val="18"/>
          <w:szCs w:val="18"/>
          <w:rtl w:val="0"/>
        </w:rPr>
        <w:t xml:space="preserve">Professional Association of Magistrates (affiliated with the PP)</w:t>
      </w:r>
      <w:r w:rsidDel="00000000" w:rsidR="00000000" w:rsidRPr="00000000">
        <w:rPr>
          <w:sz w:val="18"/>
          <w:szCs w:val="18"/>
          <w:rtl w:val="0"/>
        </w:rPr>
        <w:t xml:space="preserve"> and </w:t>
      </w:r>
      <w:r w:rsidDel="00000000" w:rsidR="00000000" w:rsidRPr="00000000">
        <w:rPr>
          <w:b w:val="1"/>
          <w:bCs w:val="1"/>
          <w:sz w:val="18"/>
          <w:szCs w:val="18"/>
          <w:rtl w:val="0"/>
        </w:rPr>
        <w:t xml:space="preserve">Judges for Democracy (affiliated with the PSOE)</w:t>
      </w:r>
      <w:r w:rsidDel="00000000" w:rsidR="00000000" w:rsidRPr="00000000">
        <w:rPr>
          <w:sz w:val="18"/>
          <w:szCs w:val="18"/>
          <w:rtl w:val="0"/>
        </w:rPr>
        <w:t xml:space="preserve"> — often results in appointments that prioritise political or associative alignment over </w:t>
      </w:r>
      <w:r w:rsidDel="00000000" w:rsidR="00000000" w:rsidRPr="00000000">
        <w:rPr>
          <w:b w:val="1"/>
          <w:bCs w:val="1"/>
          <w:sz w:val="18"/>
          <w:szCs w:val="18"/>
          <w:rtl w:val="0"/>
        </w:rPr>
        <w:t xml:space="preserve">merit, competence, and independence</w:t>
      </w:r>
      <w:r w:rsidDel="00000000" w:rsidR="00000000" w:rsidRPr="00000000">
        <w:rPr>
          <w:sz w:val="18"/>
          <w:szCs w:val="18"/>
          <w:rtl w:val="0"/>
        </w:rPr>
        <w:t xml:space="preserve">. Free designation procedures are frequently tailored to favour “pre‑selected” candidates with connections to Council members or associations. Recently, Ángel Arozamena, member of the Council, has publicly acknowledged that there is an associative bias in appointments, proven by statistical data</w:t>
      </w:r>
      <w:r w:rsidDel="00000000" w:rsidR="00000000" w:rsidRPr="00000000">
        <w:rPr>
          <w:sz w:val="18"/>
          <w:szCs w:val="18"/>
          <w:vertAlign w:val="superscript"/>
        </w:rPr>
        <w:footnoteReference w:customMarkFollows="0" w:id="6"/>
      </w:r>
      <w:r w:rsidDel="00000000" w:rsidR="00000000" w:rsidRPr="00000000">
        <w:rPr>
          <w:sz w:val="18"/>
          <w:szCs w:val="18"/>
          <w:rtl w:val="0"/>
        </w:rPr>
        <w:t xml:space="preserve">. </w:t>
      </w:r>
    </w:p>
    <w:p w:rsidR="00000000" w:rsidDel="00000000" w:rsidP="00000000" w:rsidRDefault="00000000" w:rsidRPr="00000000" w14:paraId="00000027">
      <w:pPr>
        <w:spacing w:after="240" w:before="240" w:line="240" w:lineRule="auto"/>
        <w:jc w:val="both"/>
        <w:rPr>
          <w:sz w:val="18"/>
          <w:szCs w:val="18"/>
        </w:rPr>
      </w:pPr>
      <w:r w:rsidDel="00000000" w:rsidR="00000000" w:rsidRPr="00000000">
        <w:rPr>
          <w:sz w:val="18"/>
          <w:szCs w:val="18"/>
          <w:rtl w:val="0"/>
        </w:rPr>
        <w:t xml:space="preserve">In December 2025, the Council approved </w:t>
      </w:r>
      <w:r w:rsidDel="00000000" w:rsidR="00000000" w:rsidRPr="00000000">
        <w:rPr>
          <w:b w:val="1"/>
          <w:bCs w:val="1"/>
          <w:sz w:val="18"/>
          <w:szCs w:val="18"/>
          <w:rtl w:val="0"/>
        </w:rPr>
        <w:t xml:space="preserve">Regulation 1/2025 on the provision of discretionary posts in judicial bodies</w:t>
      </w:r>
      <w:r w:rsidDel="00000000" w:rsidR="00000000" w:rsidRPr="00000000">
        <w:rPr>
          <w:sz w:val="18"/>
          <w:szCs w:val="18"/>
          <w:vertAlign w:val="superscript"/>
        </w:rPr>
        <w:footnoteReference w:customMarkFollows="0" w:id="7"/>
      </w:r>
      <w:r w:rsidDel="00000000" w:rsidR="00000000" w:rsidRPr="00000000">
        <w:rPr>
          <w:sz w:val="18"/>
          <w:szCs w:val="18"/>
          <w:rtl w:val="0"/>
        </w:rPr>
        <w:t xml:space="preserve">. The Regulation aims to regulate discretionary appointments and explicitly requires that all proposals </w:t>
      </w:r>
      <w:r w:rsidDel="00000000" w:rsidR="00000000" w:rsidRPr="00000000">
        <w:rPr>
          <w:b w:val="1"/>
          <w:bCs w:val="1"/>
          <w:sz w:val="18"/>
          <w:szCs w:val="18"/>
          <w:rtl w:val="0"/>
        </w:rPr>
        <w:t xml:space="preserve">comply with the principles of merit and capacity</w:t>
      </w:r>
      <w:r w:rsidDel="00000000" w:rsidR="00000000" w:rsidRPr="00000000">
        <w:rPr>
          <w:sz w:val="18"/>
          <w:szCs w:val="18"/>
          <w:rtl w:val="0"/>
        </w:rPr>
        <w:t xml:space="preserve">, both for the exercise of judicial functions and, where applicable, the governance responsibilities associated with each post.</w:t>
      </w:r>
    </w:p>
    <w:p w:rsidR="00000000" w:rsidDel="00000000" w:rsidP="00000000" w:rsidRDefault="00000000" w:rsidRPr="00000000" w14:paraId="00000028">
      <w:pPr>
        <w:spacing w:after="240" w:before="240" w:line="240" w:lineRule="auto"/>
        <w:jc w:val="both"/>
        <w:rPr>
          <w:sz w:val="18"/>
          <w:szCs w:val="18"/>
        </w:rPr>
      </w:pPr>
      <w:r w:rsidDel="00000000" w:rsidR="00000000" w:rsidRPr="00000000">
        <w:rPr>
          <w:sz w:val="18"/>
          <w:szCs w:val="18"/>
          <w:rtl w:val="0"/>
        </w:rPr>
        <w:t xml:space="preserve">The Regulation provides </w:t>
      </w:r>
      <w:r w:rsidDel="00000000" w:rsidR="00000000" w:rsidRPr="00000000">
        <w:rPr>
          <w:b w:val="1"/>
          <w:bCs w:val="1"/>
          <w:sz w:val="18"/>
          <w:szCs w:val="18"/>
          <w:rtl w:val="0"/>
        </w:rPr>
        <w:t xml:space="preserve">detailed merit criteria</w:t>
      </w:r>
      <w:r w:rsidDel="00000000" w:rsidR="00000000" w:rsidRPr="00000000">
        <w:rPr>
          <w:sz w:val="18"/>
          <w:szCs w:val="18"/>
          <w:rtl w:val="0"/>
        </w:rPr>
        <w:t xml:space="preserve"> for different positions. For instance, for Supreme Court posts reserved for career judges the following are subject to formal weighting:</w:t>
      </w:r>
    </w:p>
    <w:p w:rsidR="00000000" w:rsidDel="00000000" w:rsidP="00000000" w:rsidRDefault="00000000" w:rsidRPr="00000000" w14:paraId="00000029">
      <w:pPr>
        <w:numPr>
          <w:ilvl w:val="0"/>
          <w:numId w:val="47"/>
        </w:numPr>
        <w:spacing w:after="0" w:afterAutospacing="0" w:before="240" w:line="240" w:lineRule="auto"/>
        <w:ind w:left="720" w:hanging="360"/>
        <w:rPr>
          <w:sz w:val="18"/>
          <w:szCs w:val="18"/>
        </w:rPr>
      </w:pPr>
      <w:r w:rsidDel="00000000" w:rsidR="00000000" w:rsidRPr="00000000">
        <w:rPr>
          <w:b w:val="1"/>
          <w:bCs w:val="1"/>
          <w:sz w:val="18"/>
          <w:szCs w:val="18"/>
          <w:rtl w:val="0"/>
        </w:rPr>
        <w:t xml:space="preserve">Active service in the judicial career</w:t>
      </w:r>
      <w:r w:rsidDel="00000000" w:rsidR="00000000" w:rsidRPr="00000000">
        <w:rPr>
          <w:sz w:val="18"/>
          <w:szCs w:val="18"/>
          <w:rtl w:val="0"/>
        </w:rPr>
        <w:t xml:space="preserve">.</w:t>
        <w:br w:type="textWrapping"/>
      </w:r>
    </w:p>
    <w:p w:rsidR="00000000" w:rsidDel="00000000" w:rsidP="00000000" w:rsidRDefault="00000000" w:rsidRPr="00000000" w14:paraId="0000002A">
      <w:pPr>
        <w:numPr>
          <w:ilvl w:val="0"/>
          <w:numId w:val="47"/>
        </w:numPr>
        <w:spacing w:after="0" w:afterAutospacing="0" w:before="0" w:beforeAutospacing="0" w:line="240" w:lineRule="auto"/>
        <w:ind w:left="720" w:hanging="360"/>
        <w:rPr>
          <w:sz w:val="18"/>
          <w:szCs w:val="18"/>
        </w:rPr>
      </w:pPr>
      <w:r w:rsidDel="00000000" w:rsidR="00000000" w:rsidRPr="00000000">
        <w:rPr>
          <w:b w:val="1"/>
          <w:bCs w:val="1"/>
          <w:sz w:val="18"/>
          <w:szCs w:val="18"/>
          <w:rtl w:val="0"/>
        </w:rPr>
        <w:t xml:space="preserve">Service in posts corresponding to the jurisdiction of the vacancy</w:t>
      </w:r>
      <w:r w:rsidDel="00000000" w:rsidR="00000000" w:rsidRPr="00000000">
        <w:rPr>
          <w:sz w:val="18"/>
          <w:szCs w:val="18"/>
          <w:rtl w:val="0"/>
        </w:rPr>
        <w:t xml:space="preserve">, for instance in criminal and contentious-administrative jurisdictions for positions in the Fifth Chamber.</w:t>
        <w:br w:type="textWrapping"/>
      </w:r>
    </w:p>
    <w:p w:rsidR="00000000" w:rsidDel="00000000" w:rsidP="00000000" w:rsidRDefault="00000000" w:rsidRPr="00000000" w14:paraId="0000002B">
      <w:pPr>
        <w:numPr>
          <w:ilvl w:val="0"/>
          <w:numId w:val="47"/>
        </w:numPr>
        <w:spacing w:after="0" w:afterAutospacing="0" w:before="0" w:beforeAutospacing="0" w:line="240" w:lineRule="auto"/>
        <w:ind w:left="720" w:hanging="360"/>
        <w:rPr>
          <w:sz w:val="18"/>
          <w:szCs w:val="18"/>
        </w:rPr>
      </w:pPr>
      <w:r w:rsidDel="00000000" w:rsidR="00000000" w:rsidRPr="00000000">
        <w:rPr>
          <w:b w:val="1"/>
          <w:bCs w:val="1"/>
          <w:sz w:val="18"/>
          <w:szCs w:val="18"/>
          <w:rtl w:val="0"/>
        </w:rPr>
        <w:t xml:space="preserve">Time served in collegiate judicial bodies</w:t>
      </w:r>
      <w:r w:rsidDel="00000000" w:rsidR="00000000" w:rsidRPr="00000000">
        <w:rPr>
          <w:sz w:val="18"/>
          <w:szCs w:val="18"/>
          <w:rtl w:val="0"/>
        </w:rPr>
        <w:t xml:space="preserve">.</w:t>
        <w:br w:type="textWrapping"/>
      </w:r>
    </w:p>
    <w:p w:rsidR="00000000" w:rsidDel="00000000" w:rsidP="00000000" w:rsidRDefault="00000000" w:rsidRPr="00000000" w14:paraId="0000002C">
      <w:pPr>
        <w:numPr>
          <w:ilvl w:val="0"/>
          <w:numId w:val="47"/>
        </w:numPr>
        <w:spacing w:after="0" w:afterAutospacing="0" w:before="0" w:beforeAutospacing="0" w:line="240" w:lineRule="auto"/>
        <w:ind w:left="720" w:hanging="360"/>
        <w:rPr>
          <w:sz w:val="18"/>
          <w:szCs w:val="18"/>
        </w:rPr>
      </w:pPr>
      <w:r w:rsidDel="00000000" w:rsidR="00000000" w:rsidRPr="00000000">
        <w:rPr>
          <w:b w:val="1"/>
          <w:bCs w:val="1"/>
          <w:sz w:val="18"/>
          <w:szCs w:val="18"/>
          <w:rtl w:val="0"/>
        </w:rPr>
        <w:t xml:space="preserve">Time served in relevant specialisation</w:t>
      </w:r>
      <w:r w:rsidDel="00000000" w:rsidR="00000000" w:rsidRPr="00000000">
        <w:rPr>
          <w:sz w:val="18"/>
          <w:szCs w:val="18"/>
          <w:rtl w:val="0"/>
        </w:rPr>
        <w:t xml:space="preserve">, when required by the call.</w:t>
        <w:br w:type="textWrapping"/>
      </w:r>
    </w:p>
    <w:p w:rsidR="00000000" w:rsidDel="00000000" w:rsidP="00000000" w:rsidRDefault="00000000" w:rsidRPr="00000000" w14:paraId="0000002D">
      <w:pPr>
        <w:numPr>
          <w:ilvl w:val="0"/>
          <w:numId w:val="47"/>
        </w:numPr>
        <w:spacing w:after="240" w:before="0" w:beforeAutospacing="0" w:line="240" w:lineRule="auto"/>
        <w:ind w:left="720" w:hanging="360"/>
        <w:rPr>
          <w:sz w:val="18"/>
          <w:szCs w:val="18"/>
        </w:rPr>
      </w:pPr>
      <w:r w:rsidDel="00000000" w:rsidR="00000000" w:rsidRPr="00000000">
        <w:rPr>
          <w:b w:val="1"/>
          <w:bCs w:val="1"/>
          <w:sz w:val="18"/>
          <w:szCs w:val="18"/>
          <w:rtl w:val="0"/>
        </w:rPr>
        <w:t xml:space="preserve">Jurisdictional rulings of legal significance and technical quality</w:t>
      </w:r>
      <w:r w:rsidDel="00000000" w:rsidR="00000000" w:rsidRPr="00000000">
        <w:rPr>
          <w:sz w:val="18"/>
          <w:szCs w:val="18"/>
          <w:rtl w:val="0"/>
        </w:rPr>
        <w:t xml:space="preserve">, or technical reports, opinions, and work performed in the Supreme Court Technical Office, Constitutional Court services, or senior international judicial bodies.</w:t>
        <w:br w:type="textWrapping"/>
      </w:r>
    </w:p>
    <w:p w:rsidR="00000000" w:rsidDel="00000000" w:rsidP="00000000" w:rsidRDefault="00000000" w:rsidRPr="00000000" w14:paraId="0000002E">
      <w:pPr>
        <w:spacing w:after="240" w:before="240" w:line="240" w:lineRule="auto"/>
        <w:jc w:val="both"/>
        <w:rPr>
          <w:sz w:val="18"/>
          <w:szCs w:val="18"/>
        </w:rPr>
      </w:pPr>
      <w:r w:rsidDel="00000000" w:rsidR="00000000" w:rsidRPr="00000000">
        <w:rPr>
          <w:sz w:val="18"/>
          <w:szCs w:val="18"/>
          <w:rtl w:val="0"/>
        </w:rPr>
        <w:t xml:space="preserve">Calls must </w:t>
      </w:r>
      <w:r w:rsidDel="00000000" w:rsidR="00000000" w:rsidRPr="00000000">
        <w:rPr>
          <w:b w:val="1"/>
          <w:bCs w:val="1"/>
          <w:sz w:val="18"/>
          <w:szCs w:val="18"/>
          <w:rtl w:val="0"/>
        </w:rPr>
        <w:t xml:space="preserve">clearly indicate the parameters for evaluating and weighting each merit</w:t>
      </w:r>
      <w:r w:rsidDel="00000000" w:rsidR="00000000" w:rsidRPr="00000000">
        <w:rPr>
          <w:sz w:val="18"/>
          <w:szCs w:val="18"/>
          <w:rtl w:val="0"/>
        </w:rPr>
        <w:t xml:space="preserve">. Complementary merits may also be considered, including:</w:t>
      </w:r>
    </w:p>
    <w:p w:rsidR="00000000" w:rsidDel="00000000" w:rsidP="00000000" w:rsidRDefault="00000000" w:rsidRPr="00000000" w14:paraId="0000002F">
      <w:pPr>
        <w:numPr>
          <w:ilvl w:val="0"/>
          <w:numId w:val="124"/>
        </w:numPr>
        <w:spacing w:after="0" w:afterAutospacing="0" w:before="240" w:line="240" w:lineRule="auto"/>
        <w:ind w:left="720" w:hanging="360"/>
        <w:rPr>
          <w:sz w:val="18"/>
          <w:szCs w:val="18"/>
        </w:rPr>
      </w:pPr>
      <w:r w:rsidDel="00000000" w:rsidR="00000000" w:rsidRPr="00000000">
        <w:rPr>
          <w:sz w:val="18"/>
          <w:szCs w:val="18"/>
          <w:rtl w:val="0"/>
        </w:rPr>
        <w:t xml:space="preserve">Legal practice or other relevant legal activity outside the judiciary, if linked to the jurisdiction of the vacancy.</w:t>
        <w:br w:type="textWrapping"/>
      </w:r>
    </w:p>
    <w:p w:rsidR="00000000" w:rsidDel="00000000" w:rsidP="00000000" w:rsidRDefault="00000000" w:rsidRPr="00000000" w14:paraId="00000030">
      <w:pPr>
        <w:numPr>
          <w:ilvl w:val="0"/>
          <w:numId w:val="124"/>
        </w:numPr>
        <w:spacing w:after="0" w:afterAutospacing="0" w:before="0" w:beforeAutospacing="0" w:line="240" w:lineRule="auto"/>
        <w:ind w:left="720" w:hanging="360"/>
        <w:rPr>
          <w:sz w:val="18"/>
          <w:szCs w:val="18"/>
        </w:rPr>
      </w:pPr>
      <w:r w:rsidDel="00000000" w:rsidR="00000000" w:rsidRPr="00000000">
        <w:rPr>
          <w:sz w:val="18"/>
          <w:szCs w:val="18"/>
          <w:rtl w:val="0"/>
        </w:rPr>
        <w:t xml:space="preserve">Participation and collaboration with judicial governance bodies.</w:t>
        <w:br w:type="textWrapping"/>
      </w:r>
    </w:p>
    <w:p w:rsidR="00000000" w:rsidDel="00000000" w:rsidP="00000000" w:rsidRDefault="00000000" w:rsidRPr="00000000" w14:paraId="00000031">
      <w:pPr>
        <w:numPr>
          <w:ilvl w:val="0"/>
          <w:numId w:val="124"/>
        </w:numPr>
        <w:spacing w:after="0" w:afterAutospacing="0" w:before="0" w:beforeAutospacing="0" w:line="240" w:lineRule="auto"/>
        <w:ind w:left="720" w:hanging="360"/>
        <w:rPr>
          <w:sz w:val="18"/>
          <w:szCs w:val="18"/>
        </w:rPr>
      </w:pPr>
      <w:r w:rsidDel="00000000" w:rsidR="00000000" w:rsidRPr="00000000">
        <w:rPr>
          <w:sz w:val="18"/>
          <w:szCs w:val="18"/>
          <w:rtl w:val="0"/>
        </w:rPr>
        <w:t xml:space="preserve">Academic activity, research, knowledge transfer, and teaching in the university context.</w:t>
        <w:br w:type="textWrapping"/>
      </w:r>
    </w:p>
    <w:p w:rsidR="00000000" w:rsidDel="00000000" w:rsidP="00000000" w:rsidRDefault="00000000" w:rsidRPr="00000000" w14:paraId="00000032">
      <w:pPr>
        <w:numPr>
          <w:ilvl w:val="0"/>
          <w:numId w:val="124"/>
        </w:numPr>
        <w:spacing w:after="240" w:before="0" w:beforeAutospacing="0" w:line="240" w:lineRule="auto"/>
        <w:ind w:left="720" w:hanging="360"/>
        <w:rPr>
          <w:sz w:val="18"/>
          <w:szCs w:val="18"/>
        </w:rPr>
      </w:pPr>
      <w:r w:rsidDel="00000000" w:rsidR="00000000" w:rsidRPr="00000000">
        <w:rPr>
          <w:sz w:val="18"/>
          <w:szCs w:val="18"/>
          <w:rtl w:val="0"/>
        </w:rPr>
        <w:t xml:space="preserve">Relevant legal publications, evaluated according to objective dissemination and recognition criteria.</w:t>
        <w:br w:type="textWrapping"/>
      </w:r>
    </w:p>
    <w:p w:rsidR="00000000" w:rsidDel="00000000" w:rsidP="00000000" w:rsidRDefault="00000000" w:rsidRPr="00000000" w14:paraId="00000033">
      <w:pPr>
        <w:spacing w:after="240" w:before="240" w:line="240" w:lineRule="auto"/>
        <w:jc w:val="both"/>
        <w:rPr>
          <w:sz w:val="18"/>
          <w:szCs w:val="18"/>
        </w:rPr>
      </w:pPr>
      <w:r w:rsidDel="00000000" w:rsidR="00000000" w:rsidRPr="00000000">
        <w:rPr>
          <w:sz w:val="18"/>
          <w:szCs w:val="18"/>
          <w:rtl w:val="0"/>
        </w:rPr>
        <w:t xml:space="preserve">Procedurally, the Regulation requires that </w:t>
      </w:r>
      <w:r w:rsidDel="00000000" w:rsidR="00000000" w:rsidRPr="00000000">
        <w:rPr>
          <w:b w:val="1"/>
          <w:bCs w:val="1"/>
          <w:sz w:val="18"/>
          <w:szCs w:val="18"/>
          <w:rtl w:val="0"/>
        </w:rPr>
        <w:t xml:space="preserve">each merit be listed and evaluated separately</w:t>
      </w:r>
      <w:r w:rsidDel="00000000" w:rsidR="00000000" w:rsidRPr="00000000">
        <w:rPr>
          <w:sz w:val="18"/>
          <w:szCs w:val="18"/>
          <w:rtl w:val="0"/>
        </w:rPr>
        <w:t xml:space="preserve">, distinguishing between </w:t>
      </w:r>
      <w:r w:rsidDel="00000000" w:rsidR="00000000" w:rsidRPr="00000000">
        <w:rPr>
          <w:b w:val="1"/>
          <w:bCs w:val="1"/>
          <w:sz w:val="18"/>
          <w:szCs w:val="18"/>
          <w:rtl w:val="0"/>
        </w:rPr>
        <w:t xml:space="preserve">jurisdictional excellence</w:t>
      </w:r>
      <w:r w:rsidDel="00000000" w:rsidR="00000000" w:rsidRPr="00000000">
        <w:rPr>
          <w:sz w:val="18"/>
          <w:szCs w:val="18"/>
          <w:rtl w:val="0"/>
        </w:rPr>
        <w:t xml:space="preserve"> and </w:t>
      </w:r>
      <w:r w:rsidDel="00000000" w:rsidR="00000000" w:rsidRPr="00000000">
        <w:rPr>
          <w:b w:val="1"/>
          <w:bCs w:val="1"/>
          <w:sz w:val="18"/>
          <w:szCs w:val="18"/>
          <w:rtl w:val="0"/>
        </w:rPr>
        <w:t xml:space="preserve">governance-related abilities</w:t>
      </w:r>
      <w:r w:rsidDel="00000000" w:rsidR="00000000" w:rsidRPr="00000000">
        <w:rPr>
          <w:sz w:val="18"/>
          <w:szCs w:val="18"/>
          <w:rtl w:val="0"/>
        </w:rPr>
        <w:t xml:space="preserve">, as well as </w:t>
      </w:r>
      <w:r w:rsidDel="00000000" w:rsidR="00000000" w:rsidRPr="00000000">
        <w:rPr>
          <w:b w:val="1"/>
          <w:bCs w:val="1"/>
          <w:sz w:val="18"/>
          <w:szCs w:val="18"/>
          <w:rtl w:val="0"/>
        </w:rPr>
        <w:t xml:space="preserve">general versus specific merits</w:t>
      </w:r>
      <w:r w:rsidDel="00000000" w:rsidR="00000000" w:rsidRPr="00000000">
        <w:rPr>
          <w:sz w:val="18"/>
          <w:szCs w:val="18"/>
          <w:rtl w:val="0"/>
        </w:rPr>
        <w:t xml:space="preserve"> according to the type of post. Each merit must be weighted explicitly in the overall assessment.</w:t>
      </w:r>
    </w:p>
    <w:p w:rsidR="00000000" w:rsidDel="00000000" w:rsidP="00000000" w:rsidRDefault="00000000" w:rsidRPr="00000000" w14:paraId="00000034">
      <w:pPr>
        <w:spacing w:after="240" w:before="240" w:line="240" w:lineRule="auto"/>
        <w:jc w:val="both"/>
        <w:rPr>
          <w:sz w:val="18"/>
          <w:szCs w:val="18"/>
          <w:highlight w:val="white"/>
        </w:rPr>
      </w:pPr>
      <w:r w:rsidDel="00000000" w:rsidR="00000000" w:rsidRPr="00000000">
        <w:rPr>
          <w:sz w:val="18"/>
          <w:szCs w:val="18"/>
          <w:highlight w:val="white"/>
          <w:rtl w:val="0"/>
        </w:rPr>
        <w:t xml:space="preserve">While this regulatory framework represents a significant formal step towards objectivity, meritocracy, and transparency in discretionary appointments, its effectiveness will depend on its implementation. </w:t>
      </w:r>
      <w:r w:rsidDel="00000000" w:rsidR="00000000" w:rsidRPr="00000000">
        <w:rPr>
          <w:b w:val="1"/>
          <w:bCs w:val="1"/>
          <w:sz w:val="18"/>
          <w:szCs w:val="18"/>
          <w:highlight w:val="white"/>
          <w:rtl w:val="0"/>
        </w:rPr>
        <w:t xml:space="preserve">So far, however, formalities have not prevented quota-based bargaining in top judicial appointments, reinforcing civil society demands for deeper reform.</w:t>
      </w:r>
      <w:r w:rsidDel="00000000" w:rsidR="00000000" w:rsidRPr="00000000">
        <w:rPr>
          <w:rtl w:val="0"/>
        </w:rPr>
      </w:r>
    </w:p>
    <w:p w:rsidR="00000000" w:rsidDel="00000000" w:rsidP="00000000" w:rsidRDefault="00000000" w:rsidRPr="00000000" w14:paraId="00000035">
      <w:pPr>
        <w:spacing w:line="240" w:lineRule="auto"/>
        <w:jc w:val="both"/>
        <w:rPr>
          <w:sz w:val="18"/>
          <w:szCs w:val="18"/>
        </w:rPr>
      </w:pPr>
      <w:r w:rsidDel="00000000" w:rsidR="00000000" w:rsidRPr="00000000">
        <w:rPr>
          <w:rtl w:val="0"/>
        </w:rPr>
      </w:r>
    </w:p>
    <w:p w:rsidR="00000000" w:rsidDel="00000000" w:rsidP="00000000" w:rsidRDefault="00000000" w:rsidRPr="00000000" w14:paraId="00000036">
      <w:pPr>
        <w:numPr>
          <w:ilvl w:val="0"/>
          <w:numId w:val="137"/>
        </w:numPr>
        <w:spacing w:after="200" w:line="240" w:lineRule="auto"/>
        <w:ind w:left="720" w:hanging="360"/>
        <w:jc w:val="both"/>
        <w:rPr>
          <w:b w:val="1"/>
          <w:bCs w:val="1"/>
          <w:sz w:val="18"/>
          <w:szCs w:val="18"/>
        </w:rPr>
      </w:pPr>
      <w:r w:rsidDel="00000000" w:rsidR="00000000" w:rsidRPr="00000000">
        <w:rPr>
          <w:b w:val="1"/>
          <w:bCs w:val="1"/>
          <w:sz w:val="18"/>
          <w:szCs w:val="18"/>
          <w:rtl w:val="0"/>
        </w:rPr>
        <w:t xml:space="preserve">Proposal </w:t>
      </w:r>
      <w:r w:rsidDel="00000000" w:rsidR="00000000" w:rsidRPr="00000000">
        <w:rPr>
          <w:rtl w:val="0"/>
        </w:rPr>
      </w:r>
    </w:p>
    <w:p w:rsidR="00000000" w:rsidDel="00000000" w:rsidP="00000000" w:rsidRDefault="00000000" w:rsidRPr="00000000" w14:paraId="00000037">
      <w:pPr>
        <w:numPr>
          <w:ilvl w:val="0"/>
          <w:numId w:val="153"/>
        </w:numPr>
        <w:spacing w:after="200" w:line="240" w:lineRule="auto"/>
        <w:ind w:left="720" w:hanging="360"/>
        <w:jc w:val="both"/>
        <w:rPr>
          <w:sz w:val="18"/>
          <w:szCs w:val="18"/>
        </w:rPr>
      </w:pPr>
      <w:r w:rsidDel="00000000" w:rsidR="00000000" w:rsidRPr="00000000">
        <w:rPr>
          <w:sz w:val="18"/>
          <w:szCs w:val="18"/>
          <w:rtl w:val="0"/>
        </w:rPr>
        <w:t xml:space="preserve">A </w:t>
      </w:r>
      <w:r w:rsidDel="00000000" w:rsidR="00000000" w:rsidRPr="00000000">
        <w:rPr>
          <w:b w:val="1"/>
          <w:bCs w:val="1"/>
          <w:sz w:val="18"/>
          <w:szCs w:val="18"/>
          <w:rtl w:val="0"/>
        </w:rPr>
        <w:t xml:space="preserve">system that objectifies discretionary appointments </w:t>
      </w:r>
      <w:r w:rsidDel="00000000" w:rsidR="00000000" w:rsidRPr="00000000">
        <w:rPr>
          <w:sz w:val="18"/>
          <w:szCs w:val="18"/>
          <w:rtl w:val="0"/>
        </w:rPr>
        <w:t xml:space="preserve">within the judicial career must be established, with clear rules of evaluation, objective merit criteria, an appropriate and impartial candidate ranking system, and sufficient publicity of vacancies and their requirements; respecting the constitutional principles of merit, ability and independence that should characterize the judicial career.</w:t>
      </w:r>
      <w:r w:rsidDel="00000000" w:rsidR="00000000" w:rsidRPr="00000000">
        <w:rPr>
          <w:rtl w:val="0"/>
        </w:rPr>
      </w:r>
    </w:p>
    <w:p w:rsidR="00000000" w:rsidDel="00000000" w:rsidP="00000000" w:rsidRDefault="00000000" w:rsidRPr="00000000" w14:paraId="00000038">
      <w:pPr>
        <w:spacing w:line="240" w:lineRule="auto"/>
        <w:jc w:val="both"/>
        <w:rPr>
          <w:sz w:val="18"/>
          <w:szCs w:val="18"/>
        </w:rPr>
      </w:pPr>
      <w:r w:rsidDel="00000000" w:rsidR="00000000" w:rsidRPr="00000000">
        <w:rPr>
          <w:rtl w:val="0"/>
        </w:rPr>
      </w:r>
    </w:p>
    <w:p w:rsidR="00000000" w:rsidDel="00000000" w:rsidP="00000000" w:rsidRDefault="00000000" w:rsidRPr="00000000" w14:paraId="00000039">
      <w:pPr>
        <w:spacing w:line="240" w:lineRule="auto"/>
        <w:ind w:left="0" w:firstLine="0"/>
        <w:jc w:val="both"/>
        <w:rPr>
          <w:b w:val="1"/>
          <w:bCs w:val="1"/>
          <w:sz w:val="18"/>
          <w:szCs w:val="18"/>
        </w:rPr>
      </w:pPr>
      <w:r w:rsidDel="00000000" w:rsidR="00000000" w:rsidRPr="00000000">
        <w:rPr>
          <w:rtl w:val="0"/>
        </w:rPr>
      </w:r>
    </w:p>
    <w:p w:rsidR="00000000" w:rsidDel="00000000" w:rsidP="00000000" w:rsidRDefault="00000000" w:rsidRPr="00000000" w14:paraId="0000003A">
      <w:pPr>
        <w:spacing w:line="240" w:lineRule="auto"/>
        <w:ind w:left="0" w:firstLine="0"/>
        <w:jc w:val="both"/>
        <w:rPr>
          <w:b w:val="1"/>
          <w:bCs w:val="1"/>
          <w:sz w:val="18"/>
          <w:szCs w:val="18"/>
          <w:u w:val="single"/>
        </w:rPr>
      </w:pPr>
      <w:r w:rsidDel="00000000" w:rsidR="00000000" w:rsidRPr="00000000">
        <w:rPr>
          <w:rtl w:val="0"/>
        </w:rPr>
      </w:r>
    </w:p>
    <w:p w:rsidR="00000000" w:rsidDel="00000000" w:rsidP="00000000" w:rsidRDefault="00000000" w:rsidRPr="00000000" w14:paraId="0000003B">
      <w:pPr>
        <w:spacing w:line="240" w:lineRule="auto"/>
        <w:ind w:left="0" w:firstLine="0"/>
        <w:jc w:val="both"/>
        <w:rPr>
          <w:b w:val="1"/>
          <w:bCs w:val="1"/>
          <w:sz w:val="18"/>
          <w:szCs w:val="18"/>
        </w:rPr>
      </w:pPr>
      <w:r w:rsidDel="00000000" w:rsidR="00000000" w:rsidRPr="00000000">
        <w:rPr>
          <w:sz w:val="18"/>
          <w:szCs w:val="18"/>
          <w:rtl w:val="0"/>
        </w:rPr>
        <w:t xml:space="preserve">2. </w:t>
      </w:r>
      <w:r w:rsidDel="00000000" w:rsidR="00000000" w:rsidRPr="00000000">
        <w:rPr>
          <w:b w:val="1"/>
          <w:bCs w:val="1"/>
          <w:sz w:val="18"/>
          <w:szCs w:val="18"/>
          <w:u w:val="single"/>
          <w:rtl w:val="0"/>
        </w:rPr>
        <w:t xml:space="preserve">Excessive discretionality in the appointment to the top positions within the Prosecution Office</w:t>
      </w:r>
      <w:r w:rsidDel="00000000" w:rsidR="00000000" w:rsidRPr="00000000">
        <w:rPr>
          <w:rtl w:val="0"/>
        </w:rPr>
      </w:r>
    </w:p>
    <w:p w:rsidR="00000000" w:rsidDel="00000000" w:rsidP="00000000" w:rsidRDefault="00000000" w:rsidRPr="00000000" w14:paraId="0000003C">
      <w:pPr>
        <w:spacing w:line="240" w:lineRule="auto"/>
        <w:ind w:left="0" w:firstLine="0"/>
        <w:jc w:val="both"/>
        <w:rPr>
          <w:b w:val="1"/>
          <w:bCs w:val="1"/>
          <w:sz w:val="18"/>
          <w:szCs w:val="18"/>
        </w:rPr>
      </w:pPr>
      <w:r w:rsidDel="00000000" w:rsidR="00000000" w:rsidRPr="00000000">
        <w:rPr>
          <w:rtl w:val="0"/>
        </w:rPr>
      </w:r>
    </w:p>
    <w:p w:rsidR="00000000" w:rsidDel="00000000" w:rsidP="00000000" w:rsidRDefault="00000000" w:rsidRPr="00000000" w14:paraId="0000003D">
      <w:pPr>
        <w:spacing w:line="240" w:lineRule="auto"/>
        <w:jc w:val="both"/>
        <w:rPr>
          <w:sz w:val="18"/>
          <w:szCs w:val="18"/>
        </w:rPr>
      </w:pPr>
      <w:r w:rsidDel="00000000" w:rsidR="00000000" w:rsidRPr="00000000">
        <w:rPr>
          <w:rtl w:val="0"/>
        </w:rPr>
      </w:r>
    </w:p>
    <w:p w:rsidR="00000000" w:rsidDel="00000000" w:rsidP="00000000" w:rsidRDefault="00000000" w:rsidRPr="00000000" w14:paraId="0000003E">
      <w:pPr>
        <w:numPr>
          <w:ilvl w:val="0"/>
          <w:numId w:val="8"/>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03F">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40">
      <w:pPr>
        <w:spacing w:after="240" w:before="240" w:line="240" w:lineRule="auto"/>
        <w:jc w:val="both"/>
        <w:rPr>
          <w:b w:val="1"/>
          <w:bCs w:val="1"/>
          <w:sz w:val="18"/>
          <w:szCs w:val="18"/>
        </w:rPr>
      </w:pPr>
      <w:r w:rsidDel="00000000" w:rsidR="00000000" w:rsidRPr="00000000">
        <w:rPr>
          <w:sz w:val="18"/>
          <w:szCs w:val="18"/>
          <w:rtl w:val="0"/>
        </w:rPr>
        <w:t xml:space="preserve">The most important appointments within the Public Prosecutor's Office are proposed by the Prosecutor General to the Government with total discretion, following a non-binding report from the Prosecution Council and consultation with the Chief Prosecutor of the respective Autonomous Community in case of positions within their territorial jurisdiction</w:t>
      </w:r>
      <w:r w:rsidDel="00000000" w:rsidR="00000000" w:rsidRPr="00000000">
        <w:rPr>
          <w:sz w:val="18"/>
          <w:szCs w:val="18"/>
          <w:vertAlign w:val="superscript"/>
        </w:rPr>
        <w:footnoteReference w:customMarkFollows="0" w:id="8"/>
      </w:r>
      <w:r w:rsidDel="00000000" w:rsidR="00000000" w:rsidRPr="00000000">
        <w:rPr>
          <w:sz w:val="18"/>
          <w:szCs w:val="18"/>
          <w:rtl w:val="0"/>
        </w:rPr>
        <w:t xml:space="preserve">. This has often resulted in </w:t>
      </w:r>
      <w:r w:rsidDel="00000000" w:rsidR="00000000" w:rsidRPr="00000000">
        <w:rPr>
          <w:b w:val="1"/>
          <w:bCs w:val="1"/>
          <w:sz w:val="18"/>
          <w:szCs w:val="18"/>
          <w:rtl w:val="0"/>
        </w:rPr>
        <w:t xml:space="preserve">appointments closely aligned with the current State Prosecutor-General, which the Government simply accepts. </w:t>
      </w:r>
    </w:p>
    <w:p w:rsidR="00000000" w:rsidDel="00000000" w:rsidP="00000000" w:rsidRDefault="00000000" w:rsidRPr="00000000" w14:paraId="00000041">
      <w:pPr>
        <w:spacing w:after="240" w:before="240" w:line="240" w:lineRule="auto"/>
        <w:jc w:val="both"/>
        <w:rPr>
          <w:sz w:val="18"/>
          <w:szCs w:val="18"/>
        </w:rPr>
      </w:pPr>
      <w:r w:rsidDel="00000000" w:rsidR="00000000" w:rsidRPr="00000000">
        <w:rPr>
          <w:sz w:val="18"/>
          <w:szCs w:val="18"/>
          <w:rtl w:val="0"/>
        </w:rPr>
        <w:t xml:space="preserve">Indeed, the Public Prosecutor's Office </w:t>
      </w:r>
      <w:r w:rsidDel="00000000" w:rsidR="00000000" w:rsidRPr="00000000">
        <w:rPr>
          <w:b w:val="1"/>
          <w:bCs w:val="1"/>
          <w:sz w:val="18"/>
          <w:szCs w:val="18"/>
          <w:rtl w:val="0"/>
        </w:rPr>
        <w:t xml:space="preserve">lacks clear evaluation rules, objective merit criteria, a candidate ranking system, or sufficient publicity of vacancies</w:t>
      </w:r>
      <w:r w:rsidDel="00000000" w:rsidR="00000000" w:rsidRPr="00000000">
        <w:rPr>
          <w:sz w:val="18"/>
          <w:szCs w:val="18"/>
          <w:rtl w:val="0"/>
        </w:rPr>
        <w:t xml:space="preserve"> and the requirements for filling them. Consequently, it is difficult to uphold the constitutional principles of merit and ability in discretionary appointments. Furthermore, while a Standing Evaluation Section exists within the Inspectorate of Public Prosecution to centralize information on the merit and ability of candidates, it has never been operational</w:t>
      </w:r>
      <w:r w:rsidDel="00000000" w:rsidR="00000000" w:rsidRPr="00000000">
        <w:rPr>
          <w:sz w:val="18"/>
          <w:szCs w:val="18"/>
          <w:vertAlign w:val="superscript"/>
        </w:rPr>
        <w:footnoteReference w:customMarkFollows="0" w:id="9"/>
      </w:r>
      <w:r w:rsidDel="00000000" w:rsidR="00000000" w:rsidRPr="00000000">
        <w:rPr>
          <w:sz w:val="18"/>
          <w:szCs w:val="18"/>
          <w:rtl w:val="0"/>
        </w:rPr>
        <w:t xml:space="preserve">. Additionally, the current State Prosecutor-General has introduced a system of online interviews. However, not all prosecutors applying for a position are invited to participate, and no structure or criteria for conducting these interviews is made public.</w:t>
      </w:r>
    </w:p>
    <w:p w:rsidR="00000000" w:rsidDel="00000000" w:rsidP="00000000" w:rsidRDefault="00000000" w:rsidRPr="00000000" w14:paraId="00000042">
      <w:pPr>
        <w:numPr>
          <w:ilvl w:val="0"/>
          <w:numId w:val="8"/>
        </w:numPr>
        <w:spacing w:before="200" w:line="240" w:lineRule="auto"/>
        <w:ind w:left="720" w:hanging="360"/>
        <w:jc w:val="both"/>
        <w:rPr>
          <w:b w:val="1"/>
          <w:bCs w:val="1"/>
          <w:sz w:val="18"/>
          <w:szCs w:val="18"/>
        </w:rPr>
      </w:pPr>
      <w:r w:rsidDel="00000000" w:rsidR="00000000" w:rsidRPr="00000000">
        <w:rPr>
          <w:b w:val="1"/>
          <w:bCs w:val="1"/>
          <w:sz w:val="18"/>
          <w:szCs w:val="18"/>
          <w:rtl w:val="0"/>
        </w:rPr>
        <w:t xml:space="preserve">Relevant facts </w:t>
      </w:r>
    </w:p>
    <w:p w:rsidR="00000000" w:rsidDel="00000000" w:rsidP="00000000" w:rsidRDefault="00000000" w:rsidRPr="00000000" w14:paraId="00000043">
      <w:pPr>
        <w:numPr>
          <w:ilvl w:val="0"/>
          <w:numId w:val="155"/>
        </w:numPr>
        <w:spacing w:before="200" w:line="240" w:lineRule="auto"/>
        <w:ind w:left="720" w:hanging="360"/>
        <w:jc w:val="both"/>
        <w:rPr>
          <w:sz w:val="18"/>
          <w:szCs w:val="18"/>
        </w:rPr>
      </w:pPr>
      <w:r w:rsidDel="00000000" w:rsidR="00000000" w:rsidRPr="00000000">
        <w:rPr>
          <w:b w:val="1"/>
          <w:bCs w:val="1"/>
          <w:sz w:val="18"/>
          <w:szCs w:val="18"/>
          <w:rtl w:val="0"/>
        </w:rPr>
        <w:t xml:space="preserve">This model of appointment encourages both nepotism and corporate affinities</w:t>
      </w:r>
      <w:r w:rsidDel="00000000" w:rsidR="00000000" w:rsidRPr="00000000">
        <w:rPr>
          <w:sz w:val="18"/>
          <w:szCs w:val="18"/>
          <w:rtl w:val="0"/>
        </w:rPr>
        <w:t xml:space="preserve">, channeled by the various prosecutors´ associations</w:t>
      </w:r>
      <w:r w:rsidDel="00000000" w:rsidR="00000000" w:rsidRPr="00000000">
        <w:rPr>
          <w:color w:val="ff0000"/>
          <w:sz w:val="18"/>
          <w:szCs w:val="18"/>
          <w:rtl w:val="0"/>
        </w:rPr>
        <w:t xml:space="preserve">.</w:t>
      </w:r>
      <w:r w:rsidDel="00000000" w:rsidR="00000000" w:rsidRPr="00000000">
        <w:rPr>
          <w:sz w:val="18"/>
          <w:szCs w:val="18"/>
          <w:rtl w:val="0"/>
        </w:rPr>
        <w:t xml:space="preserve"> In the appointments made under the previous term of office of the Prosecutor-General (August 1st, 2022 until the dismissal of the previous government on July 24th 2023), the majority of appointees belonged to the Progressive Union of Prosecutors (UPF), the association to which the current Prosecutor-General (and her predecessor) is affiliated. This distribution is disproportionate to the number of members: out of 33 discretionary appointments, 22 were members of the Progressive Union of Prosecutors, which has 200 members out of the total of 2,700 career prosecutors. This means that 7.4% of prosecutors secured 66% of discretionary positions, with 14 of these appointments involving promotion to a higher rank. Five of the appointments have been made by the Association of Prosecutors (AF), which has 630 mÑrlembers (meaning that 23% of the career  accounts for 15% of the discretionary appointments) and four appointments have been made by non-associate prosecutors, which account for 40% of the career</w:t>
      </w:r>
      <w:r w:rsidDel="00000000" w:rsidR="00000000" w:rsidRPr="00000000">
        <w:rPr>
          <w:sz w:val="18"/>
          <w:szCs w:val="18"/>
          <w:vertAlign w:val="superscript"/>
        </w:rPr>
        <w:footnoteReference w:customMarkFollows="0" w:id="10"/>
      </w:r>
      <w:r w:rsidDel="00000000" w:rsidR="00000000" w:rsidRPr="00000000">
        <w:rPr>
          <w:sz w:val="18"/>
          <w:szCs w:val="18"/>
          <w:rtl w:val="0"/>
        </w:rPr>
        <w:t xml:space="preserve">. </w:t>
      </w:r>
    </w:p>
    <w:p w:rsidR="00000000" w:rsidDel="00000000" w:rsidP="00000000" w:rsidRDefault="00000000" w:rsidRPr="00000000" w14:paraId="00000044">
      <w:pPr>
        <w:numPr>
          <w:ilvl w:val="0"/>
          <w:numId w:val="155"/>
        </w:numPr>
        <w:spacing w:before="200" w:line="240" w:lineRule="auto"/>
        <w:ind w:left="720" w:hanging="360"/>
        <w:jc w:val="both"/>
        <w:rPr>
          <w:sz w:val="18"/>
          <w:szCs w:val="18"/>
        </w:rPr>
      </w:pPr>
      <w:r w:rsidDel="00000000" w:rsidR="00000000" w:rsidRPr="00000000">
        <w:rPr>
          <w:sz w:val="18"/>
          <w:szCs w:val="18"/>
          <w:rtl w:val="0"/>
        </w:rPr>
        <w:t xml:space="preserve">In 2025, the Supreme Court annulled several prosecutorial appointments due to procedural defects or unexamined incompatibilities, notably </w:t>
      </w:r>
      <w:r w:rsidDel="00000000" w:rsidR="00000000" w:rsidRPr="00000000">
        <w:rPr>
          <w:b w:val="1"/>
          <w:bCs w:val="1"/>
          <w:sz w:val="18"/>
          <w:szCs w:val="18"/>
          <w:rtl w:val="0"/>
        </w:rPr>
        <w:t xml:space="preserve">Julio Cano as Chief Prosecutor of the Balearic Islands</w:t>
      </w:r>
      <w:r w:rsidDel="00000000" w:rsidR="00000000" w:rsidRPr="00000000">
        <w:rPr>
          <w:b w:val="1"/>
          <w:bCs w:val="1"/>
          <w:sz w:val="18"/>
          <w:szCs w:val="18"/>
          <w:vertAlign w:val="superscript"/>
        </w:rPr>
        <w:footnoteReference w:customMarkFollows="0" w:id="11"/>
      </w:r>
      <w:r w:rsidDel="00000000" w:rsidR="00000000" w:rsidRPr="00000000">
        <w:rPr>
          <w:sz w:val="18"/>
          <w:szCs w:val="18"/>
          <w:rtl w:val="0"/>
        </w:rPr>
        <w:t xml:space="preserve">. By contrast, </w:t>
      </w:r>
      <w:r w:rsidDel="00000000" w:rsidR="00000000" w:rsidRPr="00000000">
        <w:rPr>
          <w:b w:val="1"/>
          <w:bCs w:val="1"/>
          <w:sz w:val="18"/>
          <w:szCs w:val="18"/>
          <w:rtl w:val="0"/>
        </w:rPr>
        <w:t xml:space="preserve">Dolores Delgado’s appointment as Prosecutor of Human Rights and Democratic Memory</w:t>
      </w:r>
      <w:r w:rsidDel="00000000" w:rsidR="00000000" w:rsidRPr="00000000">
        <w:rPr>
          <w:sz w:val="18"/>
          <w:szCs w:val="18"/>
          <w:rtl w:val="0"/>
        </w:rPr>
        <w:t xml:space="preserve">, initially questioned because of a potential incompatibility linked to her partner’s role as head of the FIGBAR foundation, was ultimately confirmed by the Supreme Court in late November</w:t>
      </w:r>
      <w:r w:rsidDel="00000000" w:rsidR="00000000" w:rsidRPr="00000000">
        <w:rPr>
          <w:sz w:val="18"/>
          <w:szCs w:val="18"/>
          <w:vertAlign w:val="superscript"/>
        </w:rPr>
        <w:footnoteReference w:customMarkFollows="0" w:id="12"/>
      </w:r>
      <w:r w:rsidDel="00000000" w:rsidR="00000000" w:rsidRPr="00000000">
        <w:rPr>
          <w:sz w:val="18"/>
          <w:szCs w:val="18"/>
          <w:rtl w:val="0"/>
        </w:rPr>
        <w:t xml:space="preserve">. </w:t>
      </w:r>
    </w:p>
    <w:p w:rsidR="00000000" w:rsidDel="00000000" w:rsidP="00000000" w:rsidRDefault="00000000" w:rsidRPr="00000000" w14:paraId="00000045">
      <w:pPr>
        <w:numPr>
          <w:ilvl w:val="0"/>
          <w:numId w:val="155"/>
        </w:numPr>
        <w:spacing w:before="200" w:line="240" w:lineRule="auto"/>
        <w:ind w:left="720" w:hanging="360"/>
        <w:jc w:val="both"/>
        <w:rPr>
          <w:sz w:val="18"/>
          <w:szCs w:val="18"/>
        </w:rPr>
      </w:pPr>
      <w:r w:rsidDel="00000000" w:rsidR="00000000" w:rsidRPr="00000000">
        <w:rPr>
          <w:sz w:val="18"/>
          <w:szCs w:val="18"/>
          <w:rtl w:val="0"/>
        </w:rPr>
        <w:t xml:space="preserve">In May 2025, the Government approved a preliminary draft law amending </w:t>
      </w:r>
      <w:r w:rsidDel="00000000" w:rsidR="00000000" w:rsidRPr="00000000">
        <w:rPr>
          <w:b w:val="1"/>
          <w:bCs w:val="1"/>
          <w:sz w:val="18"/>
          <w:szCs w:val="18"/>
          <w:rtl w:val="0"/>
        </w:rPr>
        <w:t xml:space="preserve">Law 50/1981</w:t>
      </w:r>
      <w:r w:rsidDel="00000000" w:rsidR="00000000" w:rsidRPr="00000000">
        <w:rPr>
          <w:sz w:val="18"/>
          <w:szCs w:val="18"/>
          <w:rtl w:val="0"/>
        </w:rPr>
        <w:t xml:space="preserve">, which was later incorporated into the </w:t>
      </w:r>
      <w:r w:rsidDel="00000000" w:rsidR="00000000" w:rsidRPr="00000000">
        <w:rPr>
          <w:b w:val="1"/>
          <w:bCs w:val="1"/>
          <w:sz w:val="18"/>
          <w:szCs w:val="18"/>
          <w:rtl w:val="0"/>
        </w:rPr>
        <w:t xml:space="preserve">Draft Organic Law on Criminal Procedure (LECrim)</w:t>
      </w:r>
      <w:r w:rsidDel="00000000" w:rsidR="00000000" w:rsidRPr="00000000">
        <w:rPr>
          <w:sz w:val="18"/>
          <w:szCs w:val="18"/>
          <w:rtl w:val="0"/>
        </w:rPr>
        <w:t xml:space="preserve"> tabled in Parliament on 30 October 2025</w:t>
      </w:r>
      <w:r w:rsidDel="00000000" w:rsidR="00000000" w:rsidRPr="00000000">
        <w:rPr>
          <w:sz w:val="18"/>
          <w:szCs w:val="18"/>
          <w:vertAlign w:val="superscript"/>
        </w:rPr>
        <w:footnoteReference w:customMarkFollows="0" w:id="13"/>
      </w:r>
      <w:r w:rsidDel="00000000" w:rsidR="00000000" w:rsidRPr="00000000">
        <w:rPr>
          <w:sz w:val="18"/>
          <w:szCs w:val="18"/>
          <w:rtl w:val="0"/>
        </w:rPr>
        <w:t xml:space="preserve">. The reform establishes a </w:t>
      </w:r>
      <w:r w:rsidDel="00000000" w:rsidR="00000000" w:rsidRPr="00000000">
        <w:rPr>
          <w:b w:val="1"/>
          <w:bCs w:val="1"/>
          <w:sz w:val="18"/>
          <w:szCs w:val="18"/>
          <w:rtl w:val="0"/>
        </w:rPr>
        <w:t xml:space="preserve">five-year, non-renewable term for the Prosecutor-General</w:t>
      </w:r>
      <w:r w:rsidDel="00000000" w:rsidR="00000000" w:rsidRPr="00000000">
        <w:rPr>
          <w:sz w:val="18"/>
          <w:szCs w:val="18"/>
          <w:rtl w:val="0"/>
        </w:rPr>
        <w:t xml:space="preserve">, decoupled from the Government and subject to removal only for specific causes, and transfers authority to direct criminal investigations from investigating judges to the Public Prosecutor’s Office under judicial oversight. The bill remains under parliamentary consideration, currently in the amendment stage. </w:t>
      </w:r>
    </w:p>
    <w:p w:rsidR="00000000" w:rsidDel="00000000" w:rsidP="00000000" w:rsidRDefault="00000000" w:rsidRPr="00000000" w14:paraId="00000046">
      <w:pPr>
        <w:spacing w:before="200" w:line="240" w:lineRule="auto"/>
        <w:jc w:val="both"/>
        <w:rPr>
          <w:sz w:val="18"/>
          <w:szCs w:val="18"/>
        </w:rPr>
      </w:pPr>
      <w:r w:rsidDel="00000000" w:rsidR="00000000" w:rsidRPr="00000000">
        <w:rPr>
          <w:rtl w:val="0"/>
        </w:rPr>
      </w:r>
    </w:p>
    <w:p w:rsidR="00000000" w:rsidDel="00000000" w:rsidP="00000000" w:rsidRDefault="00000000" w:rsidRPr="00000000" w14:paraId="00000047">
      <w:pPr>
        <w:numPr>
          <w:ilvl w:val="0"/>
          <w:numId w:val="8"/>
        </w:numPr>
        <w:spacing w:before="200" w:line="240" w:lineRule="auto"/>
        <w:ind w:left="720" w:hanging="360"/>
        <w:jc w:val="both"/>
        <w:rPr>
          <w:b w:val="1"/>
          <w:bCs w:val="1"/>
          <w:sz w:val="18"/>
          <w:szCs w:val="18"/>
        </w:rPr>
      </w:pPr>
      <w:r w:rsidDel="00000000" w:rsidR="00000000" w:rsidRPr="00000000">
        <w:rPr>
          <w:b w:val="1"/>
          <w:bCs w:val="1"/>
          <w:sz w:val="18"/>
          <w:szCs w:val="18"/>
          <w:rtl w:val="0"/>
        </w:rPr>
        <w:t xml:space="preserve">Proposals </w:t>
      </w:r>
    </w:p>
    <w:p w:rsidR="00000000" w:rsidDel="00000000" w:rsidP="00000000" w:rsidRDefault="00000000" w:rsidRPr="00000000" w14:paraId="00000048">
      <w:pPr>
        <w:numPr>
          <w:ilvl w:val="0"/>
          <w:numId w:val="127"/>
        </w:numPr>
        <w:spacing w:before="200" w:line="240" w:lineRule="auto"/>
        <w:ind w:left="720" w:hanging="360"/>
        <w:jc w:val="both"/>
        <w:rPr>
          <w:sz w:val="18"/>
          <w:szCs w:val="18"/>
        </w:rPr>
      </w:pPr>
      <w:r w:rsidDel="00000000" w:rsidR="00000000" w:rsidRPr="00000000">
        <w:rPr>
          <w:b w:val="1"/>
          <w:bCs w:val="1"/>
          <w:sz w:val="18"/>
          <w:szCs w:val="18"/>
          <w:rtl w:val="0"/>
        </w:rPr>
        <w:t xml:space="preserve">Establish clear evaluation rules</w:t>
      </w:r>
      <w:r w:rsidDel="00000000" w:rsidR="00000000" w:rsidRPr="00000000">
        <w:rPr>
          <w:sz w:val="18"/>
          <w:szCs w:val="18"/>
          <w:rtl w:val="0"/>
        </w:rPr>
        <w:t xml:space="preserve"> by defining specific, objective and transparent criteria for the evaluation of candidates in each selection process. </w:t>
      </w:r>
    </w:p>
    <w:p w:rsidR="00000000" w:rsidDel="00000000" w:rsidP="00000000" w:rsidRDefault="00000000" w:rsidRPr="00000000" w14:paraId="00000049">
      <w:pPr>
        <w:numPr>
          <w:ilvl w:val="0"/>
          <w:numId w:val="127"/>
        </w:numPr>
        <w:spacing w:line="240" w:lineRule="auto"/>
        <w:ind w:left="720" w:hanging="360"/>
        <w:jc w:val="both"/>
        <w:rPr>
          <w:sz w:val="18"/>
          <w:szCs w:val="18"/>
        </w:rPr>
      </w:pPr>
      <w:r w:rsidDel="00000000" w:rsidR="00000000" w:rsidRPr="00000000">
        <w:rPr>
          <w:b w:val="1"/>
          <w:bCs w:val="1"/>
          <w:sz w:val="18"/>
          <w:szCs w:val="18"/>
          <w:rtl w:val="0"/>
        </w:rPr>
        <w:t xml:space="preserve">Implement an objective merit-based scoring system</w:t>
      </w:r>
      <w:r w:rsidDel="00000000" w:rsidR="00000000" w:rsidRPr="00000000">
        <w:rPr>
          <w:sz w:val="18"/>
          <w:szCs w:val="18"/>
          <w:rtl w:val="0"/>
        </w:rPr>
        <w:t xml:space="preserve"> that clearly and quantifiably evaluates candidates´ qualifications in line with the principles of merit and ability.</w:t>
      </w:r>
    </w:p>
    <w:p w:rsidR="00000000" w:rsidDel="00000000" w:rsidP="00000000" w:rsidRDefault="00000000" w:rsidRPr="00000000" w14:paraId="0000004A">
      <w:pPr>
        <w:numPr>
          <w:ilvl w:val="0"/>
          <w:numId w:val="127"/>
        </w:numPr>
        <w:spacing w:line="240" w:lineRule="auto"/>
        <w:ind w:left="720" w:hanging="360"/>
        <w:jc w:val="both"/>
        <w:rPr>
          <w:sz w:val="18"/>
          <w:szCs w:val="18"/>
        </w:rPr>
      </w:pPr>
      <w:r w:rsidDel="00000000" w:rsidR="00000000" w:rsidRPr="00000000">
        <w:rPr>
          <w:b w:val="1"/>
          <w:bCs w:val="1"/>
          <w:sz w:val="18"/>
          <w:szCs w:val="18"/>
          <w:rtl w:val="0"/>
        </w:rPr>
        <w:t xml:space="preserve">Ensure the publicity of vacancies </w:t>
      </w:r>
      <w:r w:rsidDel="00000000" w:rsidR="00000000" w:rsidRPr="00000000">
        <w:rPr>
          <w:sz w:val="18"/>
          <w:szCs w:val="18"/>
          <w:rtl w:val="0"/>
        </w:rPr>
        <w:t xml:space="preserve">and the requirements to fill them, as well as the transparency of the entire selection process.</w:t>
      </w:r>
    </w:p>
    <w:p w:rsidR="00000000" w:rsidDel="00000000" w:rsidP="00000000" w:rsidRDefault="00000000" w:rsidRPr="00000000" w14:paraId="0000004B">
      <w:pPr>
        <w:numPr>
          <w:ilvl w:val="0"/>
          <w:numId w:val="127"/>
        </w:numPr>
        <w:spacing w:line="240" w:lineRule="auto"/>
        <w:ind w:left="720" w:hanging="360"/>
        <w:jc w:val="both"/>
        <w:rPr>
          <w:sz w:val="18"/>
          <w:szCs w:val="18"/>
        </w:rPr>
      </w:pPr>
      <w:r w:rsidDel="00000000" w:rsidR="00000000" w:rsidRPr="00000000">
        <w:rPr>
          <w:b w:val="1"/>
          <w:bCs w:val="1"/>
          <w:sz w:val="18"/>
          <w:szCs w:val="18"/>
          <w:rtl w:val="0"/>
        </w:rPr>
        <w:t xml:space="preserve">Strengthen the role of the Prosecution Council</w:t>
      </w:r>
      <w:r w:rsidDel="00000000" w:rsidR="00000000" w:rsidRPr="00000000">
        <w:rPr>
          <w:sz w:val="18"/>
          <w:szCs w:val="18"/>
          <w:rtl w:val="0"/>
        </w:rPr>
        <w:t xml:space="preserve"> in appointments, in particular regarding the assessment of incompatibilities.</w:t>
      </w:r>
    </w:p>
    <w:p w:rsidR="00000000" w:rsidDel="00000000" w:rsidP="00000000" w:rsidRDefault="00000000" w:rsidRPr="00000000" w14:paraId="0000004C">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04D">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04E">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04F">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050">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051">
      <w:pPr>
        <w:spacing w:line="240" w:lineRule="auto"/>
        <w:jc w:val="both"/>
        <w:rPr>
          <w:b w:val="1"/>
          <w:bCs w:val="1"/>
          <w:sz w:val="18"/>
          <w:szCs w:val="18"/>
          <w:u w:val="single"/>
        </w:rPr>
      </w:pPr>
      <w:r w:rsidDel="00000000" w:rsidR="00000000" w:rsidRPr="00000000">
        <w:rPr>
          <w:sz w:val="18"/>
          <w:szCs w:val="18"/>
          <w:rtl w:val="0"/>
        </w:rPr>
        <w:t xml:space="preserve">3. </w:t>
      </w:r>
      <w:r w:rsidDel="00000000" w:rsidR="00000000" w:rsidRPr="00000000">
        <w:rPr>
          <w:b w:val="1"/>
          <w:bCs w:val="1"/>
          <w:sz w:val="18"/>
          <w:szCs w:val="18"/>
          <w:u w:val="single"/>
          <w:rtl w:val="0"/>
        </w:rPr>
        <w:t xml:space="preserve">Concerns over independence and professionalism of the judicial police</w:t>
      </w:r>
    </w:p>
    <w:p w:rsidR="00000000" w:rsidDel="00000000" w:rsidP="00000000" w:rsidRDefault="00000000" w:rsidRPr="00000000" w14:paraId="00000052">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53">
      <w:pPr>
        <w:numPr>
          <w:ilvl w:val="0"/>
          <w:numId w:val="150"/>
        </w:numPr>
        <w:spacing w:before="200" w:line="240" w:lineRule="auto"/>
        <w:ind w:left="720" w:hanging="360"/>
        <w:jc w:val="both"/>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054">
      <w:pPr>
        <w:spacing w:after="240" w:before="240" w:line="240" w:lineRule="auto"/>
        <w:jc w:val="both"/>
        <w:rPr>
          <w:sz w:val="18"/>
          <w:szCs w:val="18"/>
        </w:rPr>
      </w:pPr>
      <w:r w:rsidDel="00000000" w:rsidR="00000000" w:rsidRPr="00000000">
        <w:rPr>
          <w:sz w:val="18"/>
          <w:szCs w:val="18"/>
          <w:rtl w:val="0"/>
        </w:rPr>
        <w:t xml:space="preserve">The judicial police, including the Central Operative Unit (</w:t>
      </w:r>
      <w:r w:rsidDel="00000000" w:rsidR="00000000" w:rsidRPr="00000000">
        <w:rPr>
          <w:i w:val="1"/>
          <w:iCs w:val="1"/>
          <w:sz w:val="18"/>
          <w:szCs w:val="18"/>
          <w:rtl w:val="0"/>
        </w:rPr>
        <w:t xml:space="preserve">Unidad Central Operativa, UCO</w:t>
      </w:r>
      <w:r w:rsidDel="00000000" w:rsidR="00000000" w:rsidRPr="00000000">
        <w:rPr>
          <w:sz w:val="18"/>
          <w:szCs w:val="18"/>
          <w:rtl w:val="0"/>
        </w:rPr>
        <w:t xml:space="preserve">) of the Guardia Civil, play a </w:t>
      </w:r>
      <w:r w:rsidDel="00000000" w:rsidR="00000000" w:rsidRPr="00000000">
        <w:rPr>
          <w:b w:val="1"/>
          <w:bCs w:val="1"/>
          <w:sz w:val="18"/>
          <w:szCs w:val="18"/>
          <w:rtl w:val="0"/>
        </w:rPr>
        <w:t xml:space="preserve">central role in criminal investigations in Spain</w:t>
      </w:r>
      <w:r w:rsidDel="00000000" w:rsidR="00000000" w:rsidRPr="00000000">
        <w:rPr>
          <w:sz w:val="18"/>
          <w:szCs w:val="18"/>
          <w:rtl w:val="0"/>
        </w:rPr>
        <w:t xml:space="preserve">. Prosecutors and investigating judges frequently delegate substantial investigative functions to these units. However, concerns persist regarding </w:t>
      </w:r>
      <w:r w:rsidDel="00000000" w:rsidR="00000000" w:rsidRPr="00000000">
        <w:rPr>
          <w:b w:val="1"/>
          <w:bCs w:val="1"/>
          <w:sz w:val="18"/>
          <w:szCs w:val="18"/>
          <w:rtl w:val="0"/>
        </w:rPr>
        <w:t xml:space="preserve">professionalism, operational independence, and potential politicization</w:t>
      </w:r>
      <w:r w:rsidDel="00000000" w:rsidR="00000000" w:rsidRPr="00000000">
        <w:rPr>
          <w:sz w:val="18"/>
          <w:szCs w:val="18"/>
          <w:rtl w:val="0"/>
        </w:rPr>
        <w:t xml:space="preserve">, primarily due to the </w:t>
      </w:r>
      <w:r w:rsidDel="00000000" w:rsidR="00000000" w:rsidRPr="00000000">
        <w:rPr>
          <w:b w:val="1"/>
          <w:bCs w:val="1"/>
          <w:sz w:val="18"/>
          <w:szCs w:val="18"/>
          <w:rtl w:val="0"/>
        </w:rPr>
        <w:t xml:space="preserve">UCO’s hierarchical dependence on the Ministry of the Interior </w:t>
      </w:r>
      <w:r w:rsidDel="00000000" w:rsidR="00000000" w:rsidRPr="00000000">
        <w:rPr>
          <w:sz w:val="18"/>
          <w:szCs w:val="18"/>
          <w:rtl w:val="0"/>
        </w:rPr>
        <w:t xml:space="preserve">through the Guardia Civil chain of command.</w:t>
      </w:r>
    </w:p>
    <w:p w:rsidR="00000000" w:rsidDel="00000000" w:rsidP="00000000" w:rsidRDefault="00000000" w:rsidRPr="00000000" w14:paraId="00000055">
      <w:pPr>
        <w:spacing w:after="240" w:before="240" w:line="240" w:lineRule="auto"/>
        <w:jc w:val="both"/>
        <w:rPr>
          <w:sz w:val="18"/>
          <w:szCs w:val="18"/>
        </w:rPr>
      </w:pPr>
      <w:r w:rsidDel="00000000" w:rsidR="00000000" w:rsidRPr="00000000">
        <w:rPr>
          <w:sz w:val="18"/>
          <w:szCs w:val="18"/>
          <w:rtl w:val="0"/>
        </w:rPr>
        <w:t xml:space="preserve">In high-profile cases, UCO reports and operational decisions have at times been accompanied by allegations of bias, leaks, and legal commentary raising questions about the neutrality and reliability of investigative findings. A key vulnerability is the </w:t>
      </w:r>
      <w:r w:rsidDel="00000000" w:rsidR="00000000" w:rsidRPr="00000000">
        <w:rPr>
          <w:b w:val="1"/>
          <w:bCs w:val="1"/>
          <w:sz w:val="18"/>
          <w:szCs w:val="18"/>
          <w:rtl w:val="0"/>
        </w:rPr>
        <w:t xml:space="preserve">executive’s capacity</w:t>
      </w:r>
      <w:r w:rsidDel="00000000" w:rsidR="00000000" w:rsidRPr="00000000">
        <w:rPr>
          <w:sz w:val="18"/>
          <w:szCs w:val="18"/>
          <w:rtl w:val="0"/>
        </w:rPr>
        <w:t xml:space="preserve">, through the Minister of the Interior and the Guardia Civil hierarchy, </w:t>
      </w:r>
      <w:r w:rsidDel="00000000" w:rsidR="00000000" w:rsidRPr="00000000">
        <w:rPr>
          <w:b w:val="1"/>
          <w:bCs w:val="1"/>
          <w:sz w:val="18"/>
          <w:szCs w:val="18"/>
          <w:rtl w:val="0"/>
        </w:rPr>
        <w:t xml:space="preserve">to replace senior leadership within the UCO when its work becomes politically inconvenient.</w:t>
      </w:r>
      <w:r w:rsidDel="00000000" w:rsidR="00000000" w:rsidRPr="00000000">
        <w:rPr>
          <w:sz w:val="18"/>
          <w:szCs w:val="18"/>
          <w:rtl w:val="0"/>
        </w:rPr>
        <w:t xml:space="preserve"> This discretionary power can create incentives for caution, self-censorship, or perceived alignment, undermining both impartiality and public trust.</w:t>
      </w:r>
    </w:p>
    <w:p w:rsidR="00000000" w:rsidDel="00000000" w:rsidP="00000000" w:rsidRDefault="00000000" w:rsidRPr="00000000" w14:paraId="00000056">
      <w:pPr>
        <w:spacing w:after="240" w:before="240" w:line="240" w:lineRule="auto"/>
        <w:jc w:val="both"/>
        <w:rPr>
          <w:sz w:val="18"/>
          <w:szCs w:val="18"/>
        </w:rPr>
      </w:pPr>
      <w:r w:rsidDel="00000000" w:rsidR="00000000" w:rsidRPr="00000000">
        <w:rPr>
          <w:sz w:val="18"/>
          <w:szCs w:val="18"/>
          <w:rtl w:val="0"/>
        </w:rPr>
        <w:t xml:space="preserve">The institutional relevance of the UCO has increased significantly in recent months due to its central role in high-profile corruption investigations, including the </w:t>
      </w:r>
      <w:r w:rsidDel="00000000" w:rsidR="00000000" w:rsidRPr="00000000">
        <w:rPr>
          <w:i w:val="1"/>
          <w:iCs w:val="1"/>
          <w:sz w:val="18"/>
          <w:szCs w:val="18"/>
          <w:rtl w:val="0"/>
        </w:rPr>
        <w:t xml:space="preserve">Koldo</w:t>
      </w:r>
      <w:r w:rsidDel="00000000" w:rsidR="00000000" w:rsidRPr="00000000">
        <w:rPr>
          <w:sz w:val="18"/>
          <w:szCs w:val="18"/>
          <w:rtl w:val="0"/>
        </w:rPr>
        <w:t xml:space="preserve"> case, as well as inquiries with direct political sensitivity, notably those allegedly involving the wife and the brother of Spain’s Prime Minister, Pedro Sánchez. In this context,</w:t>
      </w:r>
      <w:r w:rsidDel="00000000" w:rsidR="00000000" w:rsidRPr="00000000">
        <w:rPr>
          <w:b w:val="1"/>
          <w:bCs w:val="1"/>
          <w:sz w:val="18"/>
          <w:szCs w:val="18"/>
          <w:rtl w:val="0"/>
        </w:rPr>
        <w:t xml:space="preserve"> in December 2025 the Ministry of the Interior appointed Colonel Pedro Merino Castro as the new head of the UCO.</w:t>
      </w:r>
      <w:r w:rsidDel="00000000" w:rsidR="00000000" w:rsidRPr="00000000">
        <w:rPr>
          <w:sz w:val="18"/>
          <w:szCs w:val="18"/>
          <w:rtl w:val="0"/>
        </w:rPr>
        <w:t xml:space="preserve"> Merino has prior experience within the UCO itself and other judicial police structures, and has also served at the </w:t>
      </w:r>
      <w:r w:rsidDel="00000000" w:rsidR="00000000" w:rsidRPr="00000000">
        <w:rPr>
          <w:b w:val="1"/>
          <w:bCs w:val="1"/>
          <w:sz w:val="18"/>
          <w:szCs w:val="18"/>
          <w:rtl w:val="0"/>
        </w:rPr>
        <w:t xml:space="preserve">Department of National Security</w:t>
      </w:r>
      <w:r w:rsidDel="00000000" w:rsidR="00000000" w:rsidRPr="00000000">
        <w:rPr>
          <w:sz w:val="18"/>
          <w:szCs w:val="18"/>
          <w:rtl w:val="0"/>
        </w:rPr>
        <w:t xml:space="preserve">. While the appointment may be grounded in professional criteria, as he is generally regarded as an experienced and technically proficient officer, it nonetheless </w:t>
      </w:r>
      <w:r w:rsidDel="00000000" w:rsidR="00000000" w:rsidRPr="00000000">
        <w:rPr>
          <w:b w:val="1"/>
          <w:bCs w:val="1"/>
          <w:sz w:val="18"/>
          <w:szCs w:val="18"/>
          <w:rtl w:val="0"/>
        </w:rPr>
        <w:t xml:space="preserve">illustrates the executive’s capacity to reshape the leadership of a unit that is conducting investigations of exceptional political relevance,</w:t>
      </w:r>
      <w:r w:rsidDel="00000000" w:rsidR="00000000" w:rsidRPr="00000000">
        <w:rPr>
          <w:sz w:val="18"/>
          <w:szCs w:val="18"/>
          <w:rtl w:val="0"/>
        </w:rPr>
        <w:t xml:space="preserve"> thereby reinforcing concerns about structural exposure to political influence.</w:t>
      </w:r>
    </w:p>
    <w:p w:rsidR="00000000" w:rsidDel="00000000" w:rsidP="00000000" w:rsidRDefault="00000000" w:rsidRPr="00000000" w14:paraId="00000057">
      <w:pPr>
        <w:spacing w:after="240" w:before="240" w:line="240" w:lineRule="auto"/>
        <w:jc w:val="both"/>
        <w:rPr>
          <w:sz w:val="18"/>
          <w:szCs w:val="18"/>
        </w:rPr>
      </w:pPr>
      <w:r w:rsidDel="00000000" w:rsidR="00000000" w:rsidRPr="00000000">
        <w:rPr>
          <w:sz w:val="18"/>
          <w:szCs w:val="18"/>
          <w:rtl w:val="0"/>
        </w:rPr>
        <w:t xml:space="preserve">The draft Organic Law on Criminal Procedure (LECrim), currently under parliamentary consideration, proposes transferring investigative leadership from investigating judges to prosecutors. While this reform would not alter the UCO’s formal institutional dependency on the Ministry of the Interior, it could</w:t>
      </w:r>
      <w:r w:rsidDel="00000000" w:rsidR="00000000" w:rsidRPr="00000000">
        <w:rPr>
          <w:b w:val="1"/>
          <w:bCs w:val="1"/>
          <w:sz w:val="18"/>
          <w:szCs w:val="18"/>
          <w:rtl w:val="0"/>
        </w:rPr>
        <w:t xml:space="preserve"> increase the practical weight of prosecutorial direction in investigations that are heavily delegated to the judicial police</w:t>
      </w:r>
      <w:r w:rsidDel="00000000" w:rsidR="00000000" w:rsidRPr="00000000">
        <w:rPr>
          <w:sz w:val="18"/>
          <w:szCs w:val="18"/>
          <w:rtl w:val="0"/>
        </w:rPr>
        <w:t xml:space="preserve">.</w:t>
      </w:r>
    </w:p>
    <w:p w:rsidR="00000000" w:rsidDel="00000000" w:rsidP="00000000" w:rsidRDefault="00000000" w:rsidRPr="00000000" w14:paraId="00000058">
      <w:pPr>
        <w:spacing w:after="240" w:before="240" w:line="240" w:lineRule="auto"/>
        <w:jc w:val="both"/>
        <w:rPr>
          <w:sz w:val="18"/>
          <w:szCs w:val="18"/>
        </w:rPr>
      </w:pPr>
      <w:r w:rsidDel="00000000" w:rsidR="00000000" w:rsidRPr="00000000">
        <w:rPr>
          <w:rtl w:val="0"/>
        </w:rPr>
      </w:r>
    </w:p>
    <w:p w:rsidR="00000000" w:rsidDel="00000000" w:rsidP="00000000" w:rsidRDefault="00000000" w:rsidRPr="00000000" w14:paraId="00000059">
      <w:pPr>
        <w:numPr>
          <w:ilvl w:val="0"/>
          <w:numId w:val="150"/>
        </w:numPr>
        <w:spacing w:before="200" w:line="240" w:lineRule="auto"/>
        <w:ind w:left="720" w:hanging="360"/>
        <w:jc w:val="both"/>
        <w:rPr>
          <w:b w:val="1"/>
          <w:bCs w:val="1"/>
          <w:sz w:val="18"/>
          <w:szCs w:val="18"/>
        </w:rPr>
      </w:pPr>
      <w:r w:rsidDel="00000000" w:rsidR="00000000" w:rsidRPr="00000000">
        <w:rPr>
          <w:b w:val="1"/>
          <w:bCs w:val="1"/>
          <w:sz w:val="18"/>
          <w:szCs w:val="18"/>
          <w:rtl w:val="0"/>
        </w:rPr>
        <w:t xml:space="preserve">Proposals</w:t>
      </w:r>
    </w:p>
    <w:p w:rsidR="00000000" w:rsidDel="00000000" w:rsidP="00000000" w:rsidRDefault="00000000" w:rsidRPr="00000000" w14:paraId="0000005A">
      <w:pPr>
        <w:spacing w:line="240" w:lineRule="auto"/>
        <w:jc w:val="both"/>
        <w:rPr>
          <w:b w:val="1"/>
          <w:bCs w:val="1"/>
          <w:color w:val="ff0000"/>
          <w:sz w:val="18"/>
          <w:szCs w:val="18"/>
        </w:rPr>
      </w:pPr>
      <w:r w:rsidDel="00000000" w:rsidR="00000000" w:rsidRPr="00000000">
        <w:rPr>
          <w:rtl w:val="0"/>
        </w:rPr>
      </w:r>
    </w:p>
    <w:p w:rsidR="00000000" w:rsidDel="00000000" w:rsidP="00000000" w:rsidRDefault="00000000" w:rsidRPr="00000000" w14:paraId="0000005B">
      <w:pPr>
        <w:numPr>
          <w:ilvl w:val="0"/>
          <w:numId w:val="139"/>
        </w:numPr>
        <w:spacing w:after="0" w:afterAutospacing="0" w:before="240" w:lineRule="auto"/>
        <w:ind w:left="720" w:hanging="360"/>
        <w:jc w:val="both"/>
      </w:pPr>
      <w:r w:rsidDel="00000000" w:rsidR="00000000" w:rsidRPr="00000000">
        <w:rPr>
          <w:b w:val="1"/>
          <w:bCs w:val="1"/>
          <w:sz w:val="18"/>
          <w:szCs w:val="18"/>
          <w:rtl w:val="0"/>
        </w:rPr>
        <w:t xml:space="preserve">Reinforce institutional safeguards</w:t>
      </w:r>
      <w:r w:rsidDel="00000000" w:rsidR="00000000" w:rsidRPr="00000000">
        <w:rPr>
          <w:sz w:val="18"/>
          <w:szCs w:val="18"/>
          <w:rtl w:val="0"/>
        </w:rPr>
        <w:t xml:space="preserve"> to protect the operational independence and professionalism of the judicial police, especially the UCO, focusing on insulation from political interference within the executive chain of command.</w:t>
      </w:r>
    </w:p>
    <w:p w:rsidR="00000000" w:rsidDel="00000000" w:rsidP="00000000" w:rsidRDefault="00000000" w:rsidRPr="00000000" w14:paraId="0000005C">
      <w:pPr>
        <w:numPr>
          <w:ilvl w:val="0"/>
          <w:numId w:val="139"/>
        </w:numPr>
        <w:spacing w:after="0" w:afterAutospacing="0" w:before="0" w:beforeAutospacing="0" w:lineRule="auto"/>
        <w:ind w:left="720" w:hanging="360"/>
        <w:jc w:val="both"/>
      </w:pPr>
      <w:r w:rsidDel="00000000" w:rsidR="00000000" w:rsidRPr="00000000">
        <w:rPr>
          <w:b w:val="1"/>
          <w:bCs w:val="1"/>
          <w:sz w:val="18"/>
          <w:szCs w:val="18"/>
          <w:rtl w:val="0"/>
        </w:rPr>
        <w:t xml:space="preserve">Restrict the discretionary capacity of the Minister of the Interior to replace UCO senior leadership </w:t>
      </w:r>
      <w:r w:rsidDel="00000000" w:rsidR="00000000" w:rsidRPr="00000000">
        <w:rPr>
          <w:sz w:val="18"/>
          <w:szCs w:val="18"/>
          <w:rtl w:val="0"/>
        </w:rPr>
        <w:t xml:space="preserve">for non-objective reasons, by introducing clear legal grounds, transparent procedures, and robust accountability requirements for appointments and removals.</w:t>
      </w:r>
    </w:p>
    <w:p w:rsidR="00000000" w:rsidDel="00000000" w:rsidP="00000000" w:rsidRDefault="00000000" w:rsidRPr="00000000" w14:paraId="0000005D">
      <w:pPr>
        <w:numPr>
          <w:ilvl w:val="0"/>
          <w:numId w:val="139"/>
        </w:numPr>
        <w:spacing w:after="0" w:afterAutospacing="0" w:before="0" w:beforeAutospacing="0" w:lineRule="auto"/>
        <w:ind w:left="720" w:hanging="360"/>
        <w:jc w:val="both"/>
      </w:pPr>
      <w:r w:rsidDel="00000000" w:rsidR="00000000" w:rsidRPr="00000000">
        <w:rPr>
          <w:b w:val="1"/>
          <w:bCs w:val="1"/>
          <w:sz w:val="18"/>
          <w:szCs w:val="18"/>
          <w:rtl w:val="0"/>
        </w:rPr>
        <w:t xml:space="preserve">Establish transparent delegation procedures</w:t>
      </w:r>
      <w:r w:rsidDel="00000000" w:rsidR="00000000" w:rsidRPr="00000000">
        <w:rPr>
          <w:sz w:val="18"/>
          <w:szCs w:val="18"/>
          <w:rtl w:val="0"/>
        </w:rPr>
        <w:t xml:space="preserve"> for both prosecutors and investigating judges, clarifying instructions, documentation standards, reporting lines, and ensuring effective judicial oversight of investigative actions and outputs.</w:t>
      </w:r>
    </w:p>
    <w:p w:rsidR="00000000" w:rsidDel="00000000" w:rsidP="00000000" w:rsidRDefault="00000000" w:rsidRPr="00000000" w14:paraId="0000005E">
      <w:pPr>
        <w:numPr>
          <w:ilvl w:val="0"/>
          <w:numId w:val="139"/>
        </w:numPr>
        <w:spacing w:after="240" w:before="0" w:beforeAutospacing="0" w:lineRule="auto"/>
        <w:ind w:left="720" w:hanging="360"/>
      </w:pPr>
      <w:r w:rsidDel="00000000" w:rsidR="00000000" w:rsidRPr="00000000">
        <w:rPr>
          <w:b w:val="1"/>
          <w:bCs w:val="1"/>
          <w:sz w:val="18"/>
          <w:szCs w:val="18"/>
          <w:rtl w:val="0"/>
        </w:rPr>
        <w:t xml:space="preserve">Improve technical training, career standards, and professional development</w:t>
      </w:r>
      <w:r w:rsidDel="00000000" w:rsidR="00000000" w:rsidRPr="00000000">
        <w:rPr>
          <w:sz w:val="18"/>
          <w:szCs w:val="18"/>
          <w:rtl w:val="0"/>
        </w:rPr>
        <w:t xml:space="preserve"> within the UCO and other judicial police units to safeguard impartiality, methodological rigor, and investigative quality. </w:t>
      </w:r>
      <w:r w:rsidDel="00000000" w:rsidR="00000000" w:rsidRPr="00000000">
        <w:rPr>
          <w:rtl w:val="0"/>
        </w:rPr>
      </w:r>
    </w:p>
    <w:p w:rsidR="00000000" w:rsidDel="00000000" w:rsidP="00000000" w:rsidRDefault="00000000" w:rsidRPr="00000000" w14:paraId="0000005F">
      <w:pPr>
        <w:rPr>
          <w:color w:val="ff0000"/>
          <w:sz w:val="18"/>
          <w:szCs w:val="18"/>
        </w:rPr>
      </w:pPr>
      <w:r w:rsidDel="00000000" w:rsidR="00000000" w:rsidRPr="00000000">
        <w:rPr>
          <w:rtl w:val="0"/>
        </w:rPr>
      </w:r>
    </w:p>
    <w:p w:rsidR="00000000" w:rsidDel="00000000" w:rsidP="00000000" w:rsidRDefault="00000000" w:rsidRPr="00000000" w14:paraId="00000060">
      <w:pPr>
        <w:ind w:left="0" w:firstLine="0"/>
        <w:jc w:val="both"/>
        <w:rPr>
          <w:b w:val="1"/>
          <w:bCs w:val="1"/>
        </w:rPr>
      </w:pPr>
      <w:r w:rsidDel="00000000" w:rsidR="00000000" w:rsidRPr="00000000">
        <w:rPr>
          <w:b w:val="1"/>
          <w:bCs w:val="1"/>
          <w:rtl w:val="0"/>
        </w:rPr>
        <w:t xml:space="preserve">Irremovability of judges; including transfers (incl. as part of judicial map reform), dismissal and retirement regime of judges, court president and prosecutors (incl. judicial review)</w:t>
      </w:r>
    </w:p>
    <w:p w:rsidR="00000000" w:rsidDel="00000000" w:rsidP="00000000" w:rsidRDefault="00000000" w:rsidRPr="00000000" w14:paraId="00000061">
      <w:pPr>
        <w:rPr>
          <w:b w:val="1"/>
          <w:bCs w:val="1"/>
          <w:sz w:val="18"/>
          <w:szCs w:val="18"/>
        </w:rPr>
      </w:pPr>
      <w:r w:rsidDel="00000000" w:rsidR="00000000" w:rsidRPr="00000000">
        <w:rPr>
          <w:rtl w:val="0"/>
        </w:rPr>
      </w:r>
    </w:p>
    <w:p w:rsidR="00000000" w:rsidDel="00000000" w:rsidP="00000000" w:rsidRDefault="00000000" w:rsidRPr="00000000" w14:paraId="00000062">
      <w:pPr>
        <w:numPr>
          <w:ilvl w:val="0"/>
          <w:numId w:val="81"/>
        </w:numPr>
        <w:spacing w:line="240" w:lineRule="auto"/>
        <w:ind w:left="720" w:hanging="360"/>
        <w:jc w:val="both"/>
        <w:rPr>
          <w:b w:val="1"/>
          <w:bCs w:val="1"/>
          <w:sz w:val="18"/>
          <w:szCs w:val="18"/>
        </w:rPr>
      </w:pPr>
      <w:r w:rsidDel="00000000" w:rsidR="00000000" w:rsidRPr="00000000">
        <w:rPr>
          <w:b w:val="1"/>
          <w:bCs w:val="1"/>
          <w:sz w:val="18"/>
          <w:szCs w:val="18"/>
          <w:u w:val="single"/>
          <w:rtl w:val="0"/>
        </w:rPr>
        <w:t xml:space="preserve">Interim justice undermines the principle of irremovability of judges </w:t>
      </w:r>
      <w:r w:rsidDel="00000000" w:rsidR="00000000" w:rsidRPr="00000000">
        <w:rPr>
          <w:rtl w:val="0"/>
        </w:rPr>
      </w:r>
    </w:p>
    <w:p w:rsidR="00000000" w:rsidDel="00000000" w:rsidP="00000000" w:rsidRDefault="00000000" w:rsidRPr="00000000" w14:paraId="00000063">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064">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065">
      <w:pPr>
        <w:numPr>
          <w:ilvl w:val="0"/>
          <w:numId w:val="49"/>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w:t>
      </w:r>
      <w:r w:rsidDel="00000000" w:rsidR="00000000" w:rsidRPr="00000000">
        <w:rPr>
          <w:rtl w:val="0"/>
        </w:rPr>
      </w:r>
    </w:p>
    <w:p w:rsidR="00000000" w:rsidDel="00000000" w:rsidP="00000000" w:rsidRDefault="00000000" w:rsidRPr="00000000" w14:paraId="00000066">
      <w:pPr>
        <w:spacing w:after="240" w:before="240" w:line="240" w:lineRule="auto"/>
        <w:jc w:val="both"/>
        <w:rPr>
          <w:sz w:val="18"/>
          <w:szCs w:val="18"/>
        </w:rPr>
      </w:pPr>
      <w:r w:rsidDel="00000000" w:rsidR="00000000" w:rsidRPr="00000000">
        <w:rPr>
          <w:sz w:val="18"/>
          <w:szCs w:val="18"/>
          <w:rtl w:val="0"/>
        </w:rPr>
        <w:t xml:space="preserve">The irremovability of judges in Spain is being compromised as a result of the provision of interim positions whose continuity depends on renewal by other bodies. This creates an indirect mechanism through which their judicial activity can be influenced. </w:t>
      </w:r>
    </w:p>
    <w:p w:rsidR="00000000" w:rsidDel="00000000" w:rsidP="00000000" w:rsidRDefault="00000000" w:rsidRPr="00000000" w14:paraId="00000067">
      <w:pPr>
        <w:spacing w:after="240" w:before="240" w:line="240" w:lineRule="auto"/>
        <w:jc w:val="both"/>
        <w:rPr>
          <w:sz w:val="18"/>
          <w:szCs w:val="18"/>
        </w:rPr>
      </w:pPr>
      <w:r w:rsidDel="00000000" w:rsidR="00000000" w:rsidRPr="00000000">
        <w:rPr>
          <w:sz w:val="18"/>
          <w:szCs w:val="18"/>
          <w:rtl w:val="0"/>
        </w:rPr>
        <w:t xml:space="preserve">In addition to the commissions of service addressed below, reference should be made to the figure of </w:t>
      </w:r>
      <w:r w:rsidDel="00000000" w:rsidR="00000000" w:rsidRPr="00000000">
        <w:rPr>
          <w:b w:val="1"/>
          <w:bCs w:val="1"/>
          <w:sz w:val="18"/>
          <w:szCs w:val="18"/>
          <w:u w:val="single"/>
          <w:rtl w:val="0"/>
        </w:rPr>
        <w:t xml:space="preserve">substitute judges and “non-professional” alternate judges</w:t>
      </w:r>
      <w:r w:rsidDel="00000000" w:rsidR="00000000" w:rsidRPr="00000000">
        <w:rPr>
          <w:sz w:val="18"/>
          <w:szCs w:val="18"/>
          <w:rtl w:val="0"/>
        </w:rPr>
        <w:t xml:space="preserve">. They are provided for in </w:t>
      </w:r>
      <w:r w:rsidDel="00000000" w:rsidR="00000000" w:rsidRPr="00000000">
        <w:rPr>
          <w:b w:val="1"/>
          <w:bCs w:val="1"/>
          <w:sz w:val="18"/>
          <w:szCs w:val="18"/>
          <w:rtl w:val="0"/>
        </w:rPr>
        <w:t xml:space="preserve">exceptional situations where there is no possibility of substitution by professional judges and magistrates</w:t>
      </w:r>
      <w:r w:rsidDel="00000000" w:rsidR="00000000" w:rsidRPr="00000000">
        <w:rPr>
          <w:sz w:val="18"/>
          <w:szCs w:val="18"/>
          <w:vertAlign w:val="superscript"/>
        </w:rPr>
        <w:footnoteReference w:customMarkFollows="0" w:id="14"/>
      </w:r>
      <w:r w:rsidDel="00000000" w:rsidR="00000000" w:rsidRPr="00000000">
        <w:rPr>
          <w:sz w:val="18"/>
          <w:szCs w:val="18"/>
          <w:rtl w:val="0"/>
        </w:rPr>
        <w:t xml:space="preserve">. Substitute judges and “non-professional” alternate magistrates have not entered the Judicial Career through either competitive examinations or the so called "fourth round" (a system which involves a contest of merits and an objective test). Instead, the only requirements are to be Spanish, of legal and working age, holding a law degree, not being involved in any cause of incapacity as provided for in the Organic Law of the Judiciary, and to have ease of travel to the municipality where the judicial body for which the appointment is intended has its headquarters. Only a merit-based competition is required among the candidates, meaning that the selection is made from the best of those who apply, regardless of their expertise. </w:t>
      </w:r>
    </w:p>
    <w:p w:rsidR="00000000" w:rsidDel="00000000" w:rsidP="00000000" w:rsidRDefault="00000000" w:rsidRPr="00000000" w14:paraId="00000068">
      <w:pPr>
        <w:spacing w:after="240" w:line="240" w:lineRule="auto"/>
        <w:jc w:val="both"/>
        <w:rPr>
          <w:b w:val="1"/>
          <w:bCs w:val="1"/>
          <w:sz w:val="18"/>
          <w:szCs w:val="18"/>
        </w:rPr>
      </w:pPr>
      <w:r w:rsidDel="00000000" w:rsidR="00000000" w:rsidRPr="00000000">
        <w:rPr>
          <w:sz w:val="18"/>
          <w:szCs w:val="18"/>
          <w:rtl w:val="0"/>
        </w:rPr>
        <w:t xml:space="preserve">It is also worth mentioning another figure, that of the </w:t>
      </w:r>
      <w:r w:rsidDel="00000000" w:rsidR="00000000" w:rsidRPr="00000000">
        <w:rPr>
          <w:b w:val="1"/>
          <w:bCs w:val="1"/>
          <w:sz w:val="18"/>
          <w:szCs w:val="18"/>
          <w:u w:val="single"/>
          <w:rtl w:val="0"/>
        </w:rPr>
        <w:t xml:space="preserve">territorial assignment judges</w:t>
      </w:r>
      <w:r w:rsidDel="00000000" w:rsidR="00000000" w:rsidRPr="00000000">
        <w:rPr>
          <w:sz w:val="18"/>
          <w:szCs w:val="18"/>
          <w:rtl w:val="0"/>
        </w:rPr>
        <w:t xml:space="preserve">, whose objective was precisely, to professionalize substitutions and reinforcements. These are positions attached to the various Higher Courts of Justice, filled through an ordinary competition among judges, and whose purpose is either the temporary placement of professional judges in positions where their incumbent is in active service, but unable to fulfill his or her position (due to illnesses, commissions of services, etc.), or to strengthen judicial bodies that need temporary support. However, this figure has not been properly developed: there are no sufficient positions to meet all needs, nor have they been provided with a salary supplement for temporary assignments or travel allowances. Furthermore, although territorial assignment judges are professional judges, </w:t>
      </w:r>
      <w:r w:rsidDel="00000000" w:rsidR="00000000" w:rsidRPr="00000000">
        <w:rPr>
          <w:b w:val="1"/>
          <w:bCs w:val="1"/>
          <w:sz w:val="18"/>
          <w:szCs w:val="18"/>
          <w:rtl w:val="0"/>
        </w:rPr>
        <w:t xml:space="preserve">their dependency on the President of the High Court of Justice due to their interim status</w:t>
      </w:r>
      <w:r w:rsidDel="00000000" w:rsidR="00000000" w:rsidRPr="00000000">
        <w:rPr>
          <w:sz w:val="18"/>
          <w:szCs w:val="18"/>
          <w:rtl w:val="0"/>
        </w:rPr>
        <w:t xml:space="preserve">, and </w:t>
      </w:r>
      <w:r w:rsidDel="00000000" w:rsidR="00000000" w:rsidRPr="00000000">
        <w:rPr>
          <w:b w:val="1"/>
          <w:bCs w:val="1"/>
          <w:sz w:val="18"/>
          <w:szCs w:val="18"/>
          <w:rtl w:val="0"/>
        </w:rPr>
        <w:t xml:space="preserve">the lack of transparency in the allocation of assignments and internal competitions</w:t>
      </w:r>
      <w:r w:rsidDel="00000000" w:rsidR="00000000" w:rsidRPr="00000000">
        <w:rPr>
          <w:sz w:val="18"/>
          <w:szCs w:val="18"/>
          <w:rtl w:val="0"/>
        </w:rPr>
        <w:t xml:space="preserve"> for these positions</w:t>
      </w:r>
      <w:r w:rsidDel="00000000" w:rsidR="00000000" w:rsidRPr="00000000">
        <w:rPr>
          <w:b w:val="1"/>
          <w:bCs w:val="1"/>
          <w:sz w:val="18"/>
          <w:szCs w:val="18"/>
          <w:rtl w:val="0"/>
        </w:rPr>
        <w:t xml:space="preserve">, may undermine the principle of judicial irremovability by introducing discretionary elements into the appointment process.</w:t>
      </w:r>
    </w:p>
    <w:p w:rsidR="00000000" w:rsidDel="00000000" w:rsidP="00000000" w:rsidRDefault="00000000" w:rsidRPr="00000000" w14:paraId="00000069">
      <w:pPr>
        <w:numPr>
          <w:ilvl w:val="0"/>
          <w:numId w:val="49"/>
        </w:numPr>
        <w:spacing w:after="240" w:before="200" w:line="240" w:lineRule="auto"/>
        <w:ind w:left="720" w:hanging="360"/>
        <w:jc w:val="both"/>
        <w:rPr>
          <w:b w:val="1"/>
          <w:bCs w:val="1"/>
          <w:sz w:val="18"/>
          <w:szCs w:val="18"/>
        </w:rPr>
      </w:pPr>
      <w:r w:rsidDel="00000000" w:rsidR="00000000" w:rsidRPr="00000000">
        <w:rPr>
          <w:b w:val="1"/>
          <w:bCs w:val="1"/>
          <w:sz w:val="18"/>
          <w:szCs w:val="18"/>
          <w:rtl w:val="0"/>
        </w:rPr>
        <w:t xml:space="preserve">Relevant facts </w:t>
      </w:r>
    </w:p>
    <w:p w:rsidR="00000000" w:rsidDel="00000000" w:rsidP="00000000" w:rsidRDefault="00000000" w:rsidRPr="00000000" w14:paraId="0000006A">
      <w:pPr>
        <w:numPr>
          <w:ilvl w:val="0"/>
          <w:numId w:val="4"/>
        </w:numPr>
        <w:spacing w:after="0" w:before="200" w:line="240" w:lineRule="auto"/>
        <w:ind w:left="720" w:hanging="360"/>
        <w:jc w:val="both"/>
        <w:rPr>
          <w:sz w:val="18"/>
          <w:szCs w:val="18"/>
        </w:rPr>
      </w:pPr>
      <w:r w:rsidDel="00000000" w:rsidR="00000000" w:rsidRPr="00000000">
        <w:rPr>
          <w:b w:val="1"/>
          <w:bCs w:val="1"/>
          <w:sz w:val="18"/>
          <w:szCs w:val="18"/>
          <w:rtl w:val="0"/>
        </w:rPr>
        <w:t xml:space="preserve">Spain is the fifth country in Europe with the lowest number of judges per 100,000 inhabitants </w:t>
      </w:r>
      <w:r w:rsidDel="00000000" w:rsidR="00000000" w:rsidRPr="00000000">
        <w:rPr>
          <w:sz w:val="18"/>
          <w:szCs w:val="18"/>
          <w:rtl w:val="0"/>
        </w:rPr>
        <w:t xml:space="preserve">(11.1 compared to an European average of 21)</w:t>
      </w:r>
      <w:r w:rsidDel="00000000" w:rsidR="00000000" w:rsidRPr="00000000">
        <w:rPr>
          <w:sz w:val="18"/>
          <w:szCs w:val="18"/>
          <w:vertAlign w:val="superscript"/>
        </w:rPr>
        <w:footnoteReference w:customMarkFollows="0" w:id="15"/>
      </w:r>
      <w:r w:rsidDel="00000000" w:rsidR="00000000" w:rsidRPr="00000000">
        <w:rPr>
          <w:sz w:val="18"/>
          <w:szCs w:val="18"/>
          <w:rtl w:val="0"/>
        </w:rPr>
        <w:t xml:space="preserve">. In some Autonomous Communities, the figure is even more concerning: in 2024, Castilla-La Mancha had only 10 judges per 100.000 inhabitants, and Murcia and Navarra 10,6</w:t>
      </w:r>
      <w:r w:rsidDel="00000000" w:rsidR="00000000" w:rsidRPr="00000000">
        <w:rPr>
          <w:sz w:val="18"/>
          <w:szCs w:val="18"/>
          <w:vertAlign w:val="superscript"/>
        </w:rPr>
        <w:footnoteReference w:customMarkFollows="0" w:id="16"/>
      </w:r>
      <w:r w:rsidDel="00000000" w:rsidR="00000000" w:rsidRPr="00000000">
        <w:rPr>
          <w:sz w:val="18"/>
          <w:szCs w:val="18"/>
          <w:rtl w:val="0"/>
        </w:rPr>
        <w:t xml:space="preserve">. </w:t>
      </w:r>
    </w:p>
    <w:p w:rsidR="00000000" w:rsidDel="00000000" w:rsidP="00000000" w:rsidRDefault="00000000" w:rsidRPr="00000000" w14:paraId="0000006B">
      <w:pPr>
        <w:numPr>
          <w:ilvl w:val="0"/>
          <w:numId w:val="4"/>
        </w:numPr>
        <w:spacing w:line="240" w:lineRule="auto"/>
        <w:ind w:left="720" w:hanging="360"/>
        <w:jc w:val="both"/>
        <w:rPr>
          <w:sz w:val="18"/>
          <w:szCs w:val="18"/>
        </w:rPr>
      </w:pPr>
      <w:r w:rsidDel="00000000" w:rsidR="00000000" w:rsidRPr="00000000">
        <w:rPr>
          <w:sz w:val="18"/>
          <w:szCs w:val="18"/>
          <w:rtl w:val="0"/>
        </w:rPr>
        <w:t xml:space="preserve">In the Strategic Plan for the Decade 2023-2033 of the General Council of the Judiciary</w:t>
      </w:r>
      <w:r w:rsidDel="00000000" w:rsidR="00000000" w:rsidRPr="00000000">
        <w:rPr>
          <w:sz w:val="18"/>
          <w:szCs w:val="18"/>
          <w:vertAlign w:val="superscript"/>
        </w:rPr>
        <w:footnoteReference w:customMarkFollows="0" w:id="17"/>
      </w:r>
      <w:r w:rsidDel="00000000" w:rsidR="00000000" w:rsidRPr="00000000">
        <w:rPr>
          <w:sz w:val="18"/>
          <w:szCs w:val="18"/>
          <w:rtl w:val="0"/>
        </w:rPr>
        <w:t xml:space="preserve">, it was estimated that, </w:t>
      </w:r>
      <w:r w:rsidDel="00000000" w:rsidR="00000000" w:rsidRPr="00000000">
        <w:rPr>
          <w:b w:val="1"/>
          <w:bCs w:val="1"/>
          <w:sz w:val="18"/>
          <w:szCs w:val="18"/>
          <w:rtl w:val="0"/>
        </w:rPr>
        <w:t xml:space="preserve">in order to avoid vacancies by 2033, the judiciary would need a total of 6,554 judges, which would imply an annual offer of 350 positions. </w:t>
      </w:r>
      <w:r w:rsidDel="00000000" w:rsidR="00000000" w:rsidRPr="00000000">
        <w:rPr>
          <w:sz w:val="18"/>
          <w:szCs w:val="18"/>
          <w:rtl w:val="0"/>
        </w:rPr>
        <w:t xml:space="preserve">It should be noted that this calculation only accounts for the replacement rate plus 70 hypothetical positions per year for the creation of new judicial units. However, in 2024 only 120 positions were announced</w:t>
      </w:r>
      <w:r w:rsidDel="00000000" w:rsidR="00000000" w:rsidRPr="00000000">
        <w:rPr>
          <w:sz w:val="18"/>
          <w:szCs w:val="18"/>
          <w:vertAlign w:val="superscript"/>
        </w:rPr>
        <w:footnoteReference w:customMarkFollows="0" w:id="18"/>
      </w:r>
      <w:r w:rsidDel="00000000" w:rsidR="00000000" w:rsidRPr="00000000">
        <w:rPr>
          <w:sz w:val="18"/>
          <w:szCs w:val="18"/>
          <w:rtl w:val="0"/>
        </w:rPr>
        <w:t xml:space="preserve">.</w:t>
      </w:r>
    </w:p>
    <w:p w:rsidR="00000000" w:rsidDel="00000000" w:rsidP="00000000" w:rsidRDefault="00000000" w:rsidRPr="00000000" w14:paraId="0000006C">
      <w:pPr>
        <w:numPr>
          <w:ilvl w:val="0"/>
          <w:numId w:val="4"/>
        </w:numPr>
        <w:spacing w:line="240" w:lineRule="auto"/>
        <w:ind w:left="720" w:hanging="360"/>
        <w:jc w:val="both"/>
        <w:rPr>
          <w:sz w:val="18"/>
          <w:szCs w:val="18"/>
        </w:rPr>
      </w:pPr>
      <w:r w:rsidDel="00000000" w:rsidR="00000000" w:rsidRPr="00000000">
        <w:rPr>
          <w:sz w:val="18"/>
          <w:szCs w:val="18"/>
          <w:rtl w:val="0"/>
        </w:rPr>
        <w:t xml:space="preserve">With the reform of the Organic Law of the Judiciary in 2012, the role of substitute judges was significantly reduced, establishing that substitutions should preferably be carried out by professional judges.</w:t>
      </w:r>
    </w:p>
    <w:p w:rsidR="00000000" w:rsidDel="00000000" w:rsidP="00000000" w:rsidRDefault="00000000" w:rsidRPr="00000000" w14:paraId="0000006D">
      <w:pPr>
        <w:numPr>
          <w:ilvl w:val="0"/>
          <w:numId w:val="4"/>
        </w:numPr>
        <w:spacing w:line="240" w:lineRule="auto"/>
        <w:ind w:left="720" w:hanging="360"/>
        <w:jc w:val="both"/>
        <w:rPr>
          <w:sz w:val="18"/>
          <w:szCs w:val="18"/>
        </w:rPr>
      </w:pPr>
      <w:r w:rsidDel="00000000" w:rsidR="00000000" w:rsidRPr="00000000">
        <w:rPr>
          <w:sz w:val="18"/>
          <w:szCs w:val="18"/>
          <w:rtl w:val="0"/>
        </w:rPr>
        <w:t xml:space="preserve">However, it remains a frequently used figure. </w:t>
      </w:r>
      <w:r w:rsidDel="00000000" w:rsidR="00000000" w:rsidRPr="00000000">
        <w:rPr>
          <w:b w:val="1"/>
          <w:bCs w:val="1"/>
          <w:sz w:val="18"/>
          <w:szCs w:val="18"/>
          <w:rtl w:val="0"/>
        </w:rPr>
        <w:t xml:space="preserve">The Council of the Judiciary´s Strategic Plan for the Decade 2023-2032</w:t>
      </w:r>
      <w:r w:rsidDel="00000000" w:rsidR="00000000" w:rsidRPr="00000000">
        <w:rPr>
          <w:b w:val="1"/>
          <w:bCs w:val="1"/>
          <w:sz w:val="18"/>
          <w:szCs w:val="18"/>
          <w:vertAlign w:val="superscript"/>
        </w:rPr>
        <w:footnoteReference w:customMarkFollows="0" w:id="19"/>
      </w:r>
      <w:r w:rsidDel="00000000" w:rsidR="00000000" w:rsidRPr="00000000">
        <w:rPr>
          <w:b w:val="1"/>
          <w:bCs w:val="1"/>
          <w:sz w:val="18"/>
          <w:szCs w:val="18"/>
          <w:rtl w:val="0"/>
        </w:rPr>
        <w:t xml:space="preserve"> provides for an increase in the use of temporary appointments </w:t>
      </w:r>
      <w:r w:rsidDel="00000000" w:rsidR="00000000" w:rsidRPr="00000000">
        <w:rPr>
          <w:sz w:val="18"/>
          <w:szCs w:val="18"/>
          <w:rtl w:val="0"/>
        </w:rPr>
        <w:t xml:space="preserve">in both the National Court and the Regional High Courts. The term “interim justice” is used, referring to substitute judges and magistrates (it refers to “interim justice”, i.e. substitute and alternate judges), which should nonetheless remain a subsidiary measure. For the fiscal year 2024/2025, the Governing Chambers of the National Court and the Regional High Courts proposed a total of </w:t>
      </w:r>
      <w:r w:rsidDel="00000000" w:rsidR="00000000" w:rsidRPr="00000000">
        <w:rPr>
          <w:b w:val="1"/>
          <w:bCs w:val="1"/>
          <w:sz w:val="18"/>
          <w:szCs w:val="18"/>
          <w:rtl w:val="0"/>
        </w:rPr>
        <w:t xml:space="preserve">1,112 positions</w:t>
      </w:r>
      <w:r w:rsidDel="00000000" w:rsidR="00000000" w:rsidRPr="00000000">
        <w:rPr>
          <w:sz w:val="18"/>
          <w:szCs w:val="18"/>
          <w:rtl w:val="0"/>
        </w:rPr>
        <w:t xml:space="preserve">.</w:t>
      </w:r>
    </w:p>
    <w:p w:rsidR="00000000" w:rsidDel="00000000" w:rsidP="00000000" w:rsidRDefault="00000000" w:rsidRPr="00000000" w14:paraId="0000006E">
      <w:pPr>
        <w:numPr>
          <w:ilvl w:val="0"/>
          <w:numId w:val="4"/>
        </w:numPr>
        <w:spacing w:after="0" w:afterAutospacing="0" w:line="240" w:lineRule="auto"/>
        <w:ind w:left="720" w:hanging="360"/>
        <w:jc w:val="both"/>
        <w:rPr>
          <w:sz w:val="18"/>
          <w:szCs w:val="18"/>
        </w:rPr>
      </w:pPr>
      <w:r w:rsidDel="00000000" w:rsidR="00000000" w:rsidRPr="00000000">
        <w:rPr>
          <w:sz w:val="18"/>
          <w:szCs w:val="18"/>
          <w:rtl w:val="0"/>
        </w:rPr>
        <w:t xml:space="preserve">On January 21st 2025, the government approved a draft law 'for the expansion and strengthening of the judicial and prosecutorial careers</w:t>
      </w:r>
      <w:r w:rsidDel="00000000" w:rsidR="00000000" w:rsidRPr="00000000">
        <w:rPr>
          <w:b w:val="1"/>
          <w:bCs w:val="1"/>
          <w:sz w:val="18"/>
          <w:szCs w:val="18"/>
          <w:vertAlign w:val="superscript"/>
        </w:rPr>
        <w:footnoteReference w:customMarkFollows="0" w:id="20"/>
      </w:r>
      <w:r w:rsidDel="00000000" w:rsidR="00000000" w:rsidRPr="00000000">
        <w:rPr>
          <w:sz w:val="18"/>
          <w:szCs w:val="18"/>
          <w:rtl w:val="0"/>
        </w:rPr>
        <w:t xml:space="preserve">, which establishes, in its additional provision, </w:t>
      </w:r>
      <w:r w:rsidDel="00000000" w:rsidR="00000000" w:rsidRPr="00000000">
        <w:rPr>
          <w:b w:val="1"/>
          <w:bCs w:val="1"/>
          <w:sz w:val="18"/>
          <w:szCs w:val="18"/>
          <w:rtl w:val="0"/>
        </w:rPr>
        <w:t xml:space="preserve">an extraordinary process for stabilizing temporary employment in the judicial and prosecutorial careers.</w:t>
      </w:r>
      <w:r w:rsidDel="00000000" w:rsidR="00000000" w:rsidRPr="00000000">
        <w:rPr>
          <w:sz w:val="18"/>
          <w:szCs w:val="18"/>
          <w:rtl w:val="0"/>
        </w:rPr>
        <w:t xml:space="preserve"> The process will be selective, following a competitive examination system, open to those who can prove at least five years of professional experience. The examination phase will consist of a practical exercise on a specific case related to substantive and procedural law in any branch of law. The professional experience will then be calculated, on the bases 0.20 points for each year of appointment and 0.80 points for each year of actual work for substitute judges, magistrates, and prosecutors; and 0.25 points for each year of actual work for the rest of the professionals. After passing</w:t>
      </w:r>
      <w:r w:rsidDel="00000000" w:rsidR="00000000" w:rsidRPr="00000000">
        <w:rPr>
          <w:sz w:val="18"/>
          <w:szCs w:val="18"/>
          <w:rtl w:val="0"/>
        </w:rPr>
        <w:t xml:space="preserve"> the competitive examination phase, there will be a practical training and selection phase. </w:t>
      </w:r>
      <w:r w:rsidDel="00000000" w:rsidR="00000000" w:rsidRPr="00000000">
        <w:rPr>
          <w:b w:val="1"/>
          <w:bCs w:val="1"/>
          <w:sz w:val="18"/>
          <w:szCs w:val="18"/>
          <w:rtl w:val="0"/>
        </w:rPr>
        <w:t xml:space="preserve">Those who pass it will be appointed as judges or prosecutors, while those who do not will receive compensation at a rate of 20 days of fixed salary for each year of service,</w:t>
      </w:r>
      <w:r w:rsidDel="00000000" w:rsidR="00000000" w:rsidRPr="00000000">
        <w:rPr>
          <w:sz w:val="18"/>
          <w:szCs w:val="18"/>
          <w:rtl w:val="0"/>
        </w:rPr>
        <w:t xml:space="preserve"> prorated for periods shorter than a year. The bill is still being processed (the last extension of the deadline for amendment was June 20th). In June 2025, the Minister of Justice announced an “extraordinary” consolidation process (via a competitive examination) encompassing 1,004 positions: 673 for substitute judges and 331 for substitute prosecutors</w:t>
      </w:r>
      <w:r w:rsidDel="00000000" w:rsidR="00000000" w:rsidRPr="00000000">
        <w:rPr>
          <w:sz w:val="18"/>
          <w:szCs w:val="18"/>
          <w:vertAlign w:val="superscript"/>
        </w:rPr>
        <w:footnoteReference w:customMarkFollows="0" w:id="21"/>
      </w:r>
      <w:r w:rsidDel="00000000" w:rsidR="00000000" w:rsidRPr="00000000">
        <w:rPr>
          <w:sz w:val="18"/>
          <w:szCs w:val="18"/>
          <w:rtl w:val="0"/>
        </w:rPr>
        <w:t xml:space="preserve">.</w:t>
      </w:r>
      <w:r w:rsidDel="00000000" w:rsidR="00000000" w:rsidRPr="00000000">
        <w:rPr>
          <w:sz w:val="18"/>
          <w:szCs w:val="18"/>
          <w:rtl w:val="0"/>
        </w:rPr>
        <w:t xml:space="preserve"> </w:t>
      </w:r>
      <w:r w:rsidDel="00000000" w:rsidR="00000000" w:rsidRPr="00000000">
        <w:rPr>
          <w:b w:val="1"/>
          <w:bCs w:val="1"/>
          <w:sz w:val="18"/>
          <w:szCs w:val="18"/>
          <w:rtl w:val="0"/>
        </w:rPr>
        <w:t xml:space="preserve">Most of the main professional associations representing judges and prosecutors in Spain</w:t>
      </w:r>
      <w:r w:rsidDel="00000000" w:rsidR="00000000" w:rsidRPr="00000000">
        <w:rPr>
          <w:sz w:val="18"/>
          <w:szCs w:val="18"/>
          <w:rtl w:val="0"/>
        </w:rPr>
        <w:t xml:space="preserve"> (</w:t>
      </w:r>
      <w:r w:rsidDel="00000000" w:rsidR="00000000" w:rsidRPr="00000000">
        <w:rPr>
          <w:i w:val="1"/>
          <w:iCs w:val="1"/>
          <w:sz w:val="18"/>
          <w:szCs w:val="18"/>
          <w:rtl w:val="0"/>
        </w:rPr>
        <w:t xml:space="preserve">Asociación Profesional de la Magistratura, Asociación Judicial Francisco de Vitoria, Foro Judicial Independiente, Asociación de Fiscales </w:t>
      </w:r>
      <w:r w:rsidDel="00000000" w:rsidR="00000000" w:rsidRPr="00000000">
        <w:rPr>
          <w:sz w:val="18"/>
          <w:szCs w:val="18"/>
          <w:rtl w:val="0"/>
        </w:rPr>
        <w:t xml:space="preserve">and </w:t>
      </w:r>
      <w:r w:rsidDel="00000000" w:rsidR="00000000" w:rsidRPr="00000000">
        <w:rPr>
          <w:i w:val="1"/>
          <w:iCs w:val="1"/>
          <w:sz w:val="18"/>
          <w:szCs w:val="18"/>
          <w:rtl w:val="0"/>
        </w:rPr>
        <w:t xml:space="preserve">Asociación Profesional e Independiente de Fiscales)</w:t>
      </w:r>
      <w:r w:rsidDel="00000000" w:rsidR="00000000" w:rsidRPr="00000000">
        <w:rPr>
          <w:sz w:val="18"/>
          <w:szCs w:val="18"/>
          <w:rtl w:val="0"/>
        </w:rPr>
        <w:t xml:space="preserve"> </w:t>
      </w:r>
      <w:r w:rsidDel="00000000" w:rsidR="00000000" w:rsidRPr="00000000">
        <w:rPr>
          <w:b w:val="1"/>
          <w:bCs w:val="1"/>
          <w:sz w:val="18"/>
          <w:szCs w:val="18"/>
          <w:rtl w:val="0"/>
        </w:rPr>
        <w:t xml:space="preserve">have publicly criticized the government’s extraordinary stabilization process</w:t>
      </w:r>
      <w:r w:rsidDel="00000000" w:rsidR="00000000" w:rsidRPr="00000000">
        <w:rPr>
          <w:sz w:val="18"/>
          <w:szCs w:val="18"/>
          <w:rtl w:val="0"/>
        </w:rPr>
        <w:t xml:space="preserve"> for substitute judges and prosecutors as part of the broader judicial and prosecutorial career reform, warning that it undermines constitutional principles of merit, capacity and transparency</w:t>
      </w:r>
      <w:r w:rsidDel="00000000" w:rsidR="00000000" w:rsidRPr="00000000">
        <w:rPr>
          <w:sz w:val="18"/>
          <w:szCs w:val="18"/>
          <w:vertAlign w:val="superscript"/>
        </w:rPr>
        <w:footnoteReference w:customMarkFollows="0" w:id="22"/>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6F">
      <w:pPr>
        <w:numPr>
          <w:ilvl w:val="0"/>
          <w:numId w:val="49"/>
        </w:numPr>
        <w:spacing w:after="240" w:before="0" w:beforeAutospacing="0" w:line="240" w:lineRule="auto"/>
        <w:ind w:left="720" w:hanging="360"/>
        <w:jc w:val="both"/>
        <w:rPr>
          <w:b w:val="1"/>
          <w:bCs w:val="1"/>
          <w:sz w:val="18"/>
          <w:szCs w:val="18"/>
        </w:rPr>
      </w:pPr>
      <w:r w:rsidDel="00000000" w:rsidR="00000000" w:rsidRPr="00000000">
        <w:rPr>
          <w:b w:val="1"/>
          <w:bCs w:val="1"/>
          <w:sz w:val="18"/>
          <w:szCs w:val="18"/>
          <w:rtl w:val="0"/>
        </w:rPr>
        <w:t xml:space="preserve">Additional issues</w:t>
      </w:r>
    </w:p>
    <w:p w:rsidR="00000000" w:rsidDel="00000000" w:rsidP="00000000" w:rsidRDefault="00000000" w:rsidRPr="00000000" w14:paraId="00000070">
      <w:pPr>
        <w:spacing w:after="240" w:before="240" w:line="240" w:lineRule="auto"/>
        <w:jc w:val="both"/>
        <w:rPr>
          <w:sz w:val="18"/>
          <w:szCs w:val="18"/>
        </w:rPr>
      </w:pPr>
      <w:r w:rsidDel="00000000" w:rsidR="00000000" w:rsidRPr="00000000">
        <w:rPr>
          <w:sz w:val="18"/>
          <w:szCs w:val="18"/>
          <w:rtl w:val="0"/>
        </w:rPr>
        <w:t xml:space="preserve">Another relevant issue regarding the principle of irremovability of judges are the judges</w:t>
      </w:r>
      <w:r w:rsidDel="00000000" w:rsidR="00000000" w:rsidRPr="00000000">
        <w:rPr>
          <w:b w:val="1"/>
          <w:bCs w:val="1"/>
          <w:sz w:val="18"/>
          <w:szCs w:val="18"/>
          <w:rtl w:val="0"/>
        </w:rPr>
        <w:t xml:space="preserve"> </w:t>
      </w:r>
      <w:r w:rsidDel="00000000" w:rsidR="00000000" w:rsidRPr="00000000">
        <w:rPr>
          <w:b w:val="1"/>
          <w:bCs w:val="1"/>
          <w:sz w:val="18"/>
          <w:szCs w:val="18"/>
          <w:u w:val="single"/>
          <w:rtl w:val="0"/>
        </w:rPr>
        <w:t xml:space="preserve">serving in a substitute and reinforcement capacity</w:t>
      </w:r>
      <w:r w:rsidDel="00000000" w:rsidR="00000000" w:rsidRPr="00000000">
        <w:rPr>
          <w:sz w:val="18"/>
          <w:szCs w:val="18"/>
          <w:rtl w:val="0"/>
        </w:rPr>
        <w:t xml:space="preserve"> and the </w:t>
      </w:r>
      <w:r w:rsidDel="00000000" w:rsidR="00000000" w:rsidRPr="00000000">
        <w:rPr>
          <w:b w:val="1"/>
          <w:bCs w:val="1"/>
          <w:sz w:val="18"/>
          <w:szCs w:val="18"/>
          <w:u w:val="single"/>
          <w:rtl w:val="0"/>
        </w:rPr>
        <w:t xml:space="preserve">judges awaiting assignment.</w:t>
      </w:r>
      <w:r w:rsidDel="00000000" w:rsidR="00000000" w:rsidRPr="00000000">
        <w:rPr>
          <w:sz w:val="18"/>
          <w:szCs w:val="18"/>
          <w:rtl w:val="0"/>
        </w:rPr>
        <w:t xml:space="preserve"> Judges awaiting assignment are those aspiring judges who, having passed their exams, cannot be appointed as permanent members of the judiciary, and therefore join the judicial career as attached to the President of the General Council of the Judiciary</w:t>
      </w:r>
      <w:r w:rsidDel="00000000" w:rsidR="00000000" w:rsidRPr="00000000">
        <w:rPr>
          <w:sz w:val="18"/>
          <w:szCs w:val="18"/>
          <w:vertAlign w:val="superscript"/>
        </w:rPr>
        <w:footnoteReference w:customMarkFollows="0" w:id="23"/>
      </w:r>
      <w:r w:rsidDel="00000000" w:rsidR="00000000" w:rsidRPr="00000000">
        <w:rPr>
          <w:sz w:val="18"/>
          <w:szCs w:val="18"/>
          <w:rtl w:val="0"/>
        </w:rPr>
        <w:t xml:space="preserve">. They have priority over substitute judges for any appointment and cease their duties once they are appointed as permanent judges and assigned to any vacancies that arise. This is a "temporary" position subject to renewal, which poses a problem both from the perspective of independence and immovability.</w:t>
      </w:r>
    </w:p>
    <w:p w:rsidR="00000000" w:rsidDel="00000000" w:rsidP="00000000" w:rsidRDefault="00000000" w:rsidRPr="00000000" w14:paraId="00000071">
      <w:pPr>
        <w:spacing w:after="240" w:before="240" w:line="240" w:lineRule="auto"/>
        <w:jc w:val="both"/>
        <w:rPr>
          <w:sz w:val="18"/>
          <w:szCs w:val="18"/>
        </w:rPr>
      </w:pPr>
      <w:r w:rsidDel="00000000" w:rsidR="00000000" w:rsidRPr="00000000">
        <w:rPr>
          <w:sz w:val="18"/>
          <w:szCs w:val="18"/>
          <w:rtl w:val="0"/>
        </w:rPr>
        <w:t xml:space="preserve">On the other hand, substitute and reinforcement judges are judges from the judicial school, meaning they have not yet entered the judicial career, and take on substitute and reinforcement duties before receiving their first assignment. These judges have </w:t>
      </w:r>
      <w:r w:rsidDel="00000000" w:rsidR="00000000" w:rsidRPr="00000000">
        <w:rPr>
          <w:b w:val="1"/>
          <w:bCs w:val="1"/>
          <w:sz w:val="18"/>
          <w:szCs w:val="18"/>
          <w:rtl w:val="0"/>
        </w:rPr>
        <w:t xml:space="preserve">full jurisdiction</w:t>
      </w:r>
      <w:r w:rsidDel="00000000" w:rsidR="00000000" w:rsidRPr="00000000">
        <w:rPr>
          <w:sz w:val="18"/>
          <w:szCs w:val="18"/>
          <w:rtl w:val="0"/>
        </w:rPr>
        <w:t xml:space="preserve">, even without having entered the career, but they are </w:t>
      </w:r>
      <w:r w:rsidDel="00000000" w:rsidR="00000000" w:rsidRPr="00000000">
        <w:rPr>
          <w:b w:val="1"/>
          <w:bCs w:val="1"/>
          <w:sz w:val="18"/>
          <w:szCs w:val="18"/>
          <w:rtl w:val="0"/>
        </w:rPr>
        <w:t xml:space="preserve">still subject to evaluation</w:t>
      </w:r>
      <w:r w:rsidDel="00000000" w:rsidR="00000000" w:rsidRPr="00000000">
        <w:rPr>
          <w:sz w:val="18"/>
          <w:szCs w:val="18"/>
          <w:rtl w:val="0"/>
        </w:rPr>
        <w:t xml:space="preserve">, which presents a problem from the perspective of independence.</w:t>
      </w:r>
    </w:p>
    <w:p w:rsidR="00000000" w:rsidDel="00000000" w:rsidP="00000000" w:rsidRDefault="00000000" w:rsidRPr="00000000" w14:paraId="00000072">
      <w:pPr>
        <w:spacing w:after="240" w:before="240" w:line="240" w:lineRule="auto"/>
        <w:jc w:val="both"/>
        <w:rPr>
          <w:sz w:val="18"/>
          <w:szCs w:val="18"/>
        </w:rPr>
      </w:pPr>
      <w:r w:rsidDel="00000000" w:rsidR="00000000" w:rsidRPr="00000000">
        <w:rPr>
          <w:rtl w:val="0"/>
        </w:rPr>
      </w:r>
    </w:p>
    <w:p w:rsidR="00000000" w:rsidDel="00000000" w:rsidP="00000000" w:rsidRDefault="00000000" w:rsidRPr="00000000" w14:paraId="00000073">
      <w:pPr>
        <w:numPr>
          <w:ilvl w:val="0"/>
          <w:numId w:val="49"/>
        </w:numPr>
        <w:spacing w:after="240" w:before="200" w:line="240" w:lineRule="auto"/>
        <w:ind w:left="720" w:hanging="360"/>
        <w:jc w:val="both"/>
        <w:rPr>
          <w:b w:val="1"/>
          <w:bCs w:val="1"/>
          <w:sz w:val="18"/>
          <w:szCs w:val="18"/>
        </w:rPr>
      </w:pPr>
      <w:r w:rsidDel="00000000" w:rsidR="00000000" w:rsidRPr="00000000">
        <w:rPr>
          <w:b w:val="1"/>
          <w:bCs w:val="1"/>
          <w:sz w:val="18"/>
          <w:szCs w:val="18"/>
          <w:rtl w:val="0"/>
        </w:rPr>
        <w:t xml:space="preserve">Proposals </w:t>
      </w:r>
    </w:p>
    <w:p w:rsidR="00000000" w:rsidDel="00000000" w:rsidP="00000000" w:rsidRDefault="00000000" w:rsidRPr="00000000" w14:paraId="00000074">
      <w:pPr>
        <w:numPr>
          <w:ilvl w:val="0"/>
          <w:numId w:val="145"/>
        </w:numPr>
        <w:spacing w:after="0" w:afterAutospacing="0" w:before="200" w:line="240" w:lineRule="auto"/>
        <w:ind w:left="720" w:hanging="360"/>
        <w:jc w:val="both"/>
        <w:rPr>
          <w:sz w:val="18"/>
          <w:szCs w:val="18"/>
        </w:rPr>
      </w:pPr>
      <w:r w:rsidDel="00000000" w:rsidR="00000000" w:rsidRPr="00000000">
        <w:rPr>
          <w:b w:val="1"/>
          <w:bCs w:val="1"/>
          <w:sz w:val="18"/>
          <w:szCs w:val="18"/>
          <w:rtl w:val="0"/>
        </w:rPr>
        <w:t xml:space="preserve">Eliminate interim positions</w:t>
      </w:r>
      <w:r w:rsidDel="00000000" w:rsidR="00000000" w:rsidRPr="00000000">
        <w:rPr>
          <w:sz w:val="18"/>
          <w:szCs w:val="18"/>
          <w:rtl w:val="0"/>
        </w:rPr>
        <w:t xml:space="preserve">, filling temporary vacancies through voluntary internal replacement, service commissions with or without a release of functions, or with Judges of Territorial Assignment (positions that must be properly remunerated to make them attractive despite their instability).</w:t>
      </w:r>
    </w:p>
    <w:p w:rsidR="00000000" w:rsidDel="00000000" w:rsidP="00000000" w:rsidRDefault="00000000" w:rsidRPr="00000000" w14:paraId="00000075">
      <w:pPr>
        <w:numPr>
          <w:ilvl w:val="0"/>
          <w:numId w:val="145"/>
        </w:numPr>
        <w:spacing w:after="0" w:afterAutospacing="0" w:before="0" w:beforeAutospacing="0" w:line="240" w:lineRule="auto"/>
        <w:ind w:left="720" w:hanging="360"/>
        <w:jc w:val="both"/>
      </w:pPr>
      <w:r w:rsidDel="00000000" w:rsidR="00000000" w:rsidRPr="00000000">
        <w:rPr>
          <w:b w:val="1"/>
          <w:bCs w:val="1"/>
          <w:sz w:val="18"/>
          <w:szCs w:val="18"/>
          <w:rtl w:val="0"/>
        </w:rPr>
        <w:t xml:space="preserve">Avoid “gateway” schemes</w:t>
      </w:r>
      <w:r w:rsidDel="00000000" w:rsidR="00000000" w:rsidRPr="00000000">
        <w:rPr>
          <w:sz w:val="18"/>
          <w:szCs w:val="18"/>
          <w:rtl w:val="0"/>
        </w:rPr>
        <w:t xml:space="preserve"> for integrating substitute judges, as they risk diluting the principles of </w:t>
      </w:r>
      <w:r w:rsidDel="00000000" w:rsidR="00000000" w:rsidRPr="00000000">
        <w:rPr>
          <w:b w:val="1"/>
          <w:bCs w:val="1"/>
          <w:sz w:val="18"/>
          <w:szCs w:val="18"/>
          <w:rtl w:val="0"/>
        </w:rPr>
        <w:t xml:space="preserve">merit and capacity</w:t>
      </w:r>
      <w:r w:rsidDel="00000000" w:rsidR="00000000" w:rsidRPr="00000000">
        <w:rPr>
          <w:sz w:val="18"/>
          <w:szCs w:val="18"/>
          <w:rtl w:val="0"/>
        </w:rPr>
        <w:t xml:space="preserve">. Access to the judicial career should be ensured exclusively through </w:t>
      </w:r>
      <w:r w:rsidDel="00000000" w:rsidR="00000000" w:rsidRPr="00000000">
        <w:rPr>
          <w:b w:val="1"/>
          <w:bCs w:val="1"/>
          <w:sz w:val="18"/>
          <w:szCs w:val="18"/>
          <w:rtl w:val="0"/>
        </w:rPr>
        <w:t xml:space="preserve">open and competitive selection processes</w:t>
      </w:r>
      <w:r w:rsidDel="00000000" w:rsidR="00000000" w:rsidRPr="00000000">
        <w:rPr>
          <w:sz w:val="18"/>
          <w:szCs w:val="18"/>
          <w:rtl w:val="0"/>
        </w:rPr>
        <w:t xml:space="preserve"> that objectively verify expertise and knowledge. </w:t>
      </w:r>
      <w:r w:rsidDel="00000000" w:rsidR="00000000" w:rsidRPr="00000000">
        <w:rPr>
          <w:rtl w:val="0"/>
        </w:rPr>
      </w:r>
    </w:p>
    <w:p w:rsidR="00000000" w:rsidDel="00000000" w:rsidP="00000000" w:rsidRDefault="00000000" w:rsidRPr="00000000" w14:paraId="00000076">
      <w:pPr>
        <w:numPr>
          <w:ilvl w:val="0"/>
          <w:numId w:val="145"/>
        </w:numPr>
        <w:spacing w:after="240" w:before="0" w:beforeAutospacing="0" w:line="240" w:lineRule="auto"/>
        <w:ind w:left="720" w:hanging="360"/>
        <w:jc w:val="both"/>
        <w:rPr>
          <w:sz w:val="18"/>
          <w:szCs w:val="18"/>
        </w:rPr>
      </w:pPr>
      <w:r w:rsidDel="00000000" w:rsidR="00000000" w:rsidRPr="00000000">
        <w:rPr>
          <w:b w:val="1"/>
          <w:bCs w:val="1"/>
          <w:sz w:val="18"/>
          <w:szCs w:val="18"/>
          <w:rtl w:val="0"/>
        </w:rPr>
        <w:t xml:space="preserve">Increase the number of judicial positions according to the calculations of the General Council of the Judiciary</w:t>
      </w:r>
      <w:r w:rsidDel="00000000" w:rsidR="00000000" w:rsidRPr="00000000">
        <w:rPr>
          <w:sz w:val="18"/>
          <w:szCs w:val="18"/>
          <w:rtl w:val="0"/>
        </w:rPr>
        <w:t xml:space="preserve">, that is, 350 judicial positions annually</w:t>
      </w:r>
    </w:p>
    <w:p w:rsidR="00000000" w:rsidDel="00000000" w:rsidP="00000000" w:rsidRDefault="00000000" w:rsidRPr="00000000" w14:paraId="00000077">
      <w:pPr>
        <w:spacing w:after="240" w:before="240" w:line="240" w:lineRule="auto"/>
        <w:jc w:val="both"/>
        <w:rPr>
          <w:sz w:val="18"/>
          <w:szCs w:val="18"/>
        </w:rPr>
      </w:pPr>
      <w:r w:rsidDel="00000000" w:rsidR="00000000" w:rsidRPr="00000000">
        <w:rPr>
          <w:rtl w:val="0"/>
        </w:rPr>
      </w:r>
    </w:p>
    <w:p w:rsidR="00000000" w:rsidDel="00000000" w:rsidP="00000000" w:rsidRDefault="00000000" w:rsidRPr="00000000" w14:paraId="00000078">
      <w:pPr>
        <w:ind w:left="0" w:firstLine="0"/>
        <w:rPr>
          <w:b w:val="1"/>
          <w:bCs w:val="1"/>
        </w:rPr>
      </w:pPr>
      <w:r w:rsidDel="00000000" w:rsidR="00000000" w:rsidRPr="00000000">
        <w:rPr>
          <w:b w:val="1"/>
          <w:bCs w:val="1"/>
          <w:rtl w:val="0"/>
        </w:rPr>
        <w:t xml:space="preserve">Promotion of judges and prosecutors (incl. judicial review)</w:t>
      </w:r>
    </w:p>
    <w:p w:rsidR="00000000" w:rsidDel="00000000" w:rsidP="00000000" w:rsidRDefault="00000000" w:rsidRPr="00000000" w14:paraId="00000079">
      <w:pPr>
        <w:spacing w:after="240" w:before="240" w:lineRule="auto"/>
        <w:jc w:val="both"/>
        <w:rPr>
          <w:sz w:val="18"/>
          <w:szCs w:val="18"/>
        </w:rPr>
      </w:pPr>
      <w:r w:rsidDel="00000000" w:rsidR="00000000" w:rsidRPr="00000000">
        <w:rPr>
          <w:sz w:val="18"/>
          <w:szCs w:val="18"/>
          <w:rtl w:val="0"/>
        </w:rPr>
        <w:t xml:space="preserve">As previously noted, discretionary appointments within the judicial and prosecutorial careers </w:t>
      </w:r>
      <w:r w:rsidDel="00000000" w:rsidR="00000000" w:rsidRPr="00000000">
        <w:rPr>
          <w:b w:val="1"/>
          <w:bCs w:val="1"/>
          <w:sz w:val="18"/>
          <w:szCs w:val="18"/>
          <w:rtl w:val="0"/>
        </w:rPr>
        <w:t xml:space="preserve">lack transparent evaluation mechanisms, objective merit-based criteria, standardized candidate classification systems, and adequate publicity regarding vacancies and the requirements to fill them.</w:t>
      </w:r>
      <w:r w:rsidDel="00000000" w:rsidR="00000000" w:rsidRPr="00000000">
        <w:rPr>
          <w:sz w:val="18"/>
          <w:szCs w:val="18"/>
          <w:rtl w:val="0"/>
        </w:rPr>
        <w:t xml:space="preserve"> This opacity hinders the effective implementation of the constitutional principles of merit and capacity. In addition, within the judicial career, </w:t>
      </w:r>
      <w:r w:rsidDel="00000000" w:rsidR="00000000" w:rsidRPr="00000000">
        <w:rPr>
          <w:b w:val="1"/>
          <w:bCs w:val="1"/>
          <w:sz w:val="18"/>
          <w:szCs w:val="18"/>
          <w:rtl w:val="0"/>
        </w:rPr>
        <w:t xml:space="preserve">interim judicial positions are frequently instrumentalized as tools for professional advancement. </w:t>
      </w:r>
      <w:r w:rsidDel="00000000" w:rsidR="00000000" w:rsidRPr="00000000">
        <w:rPr>
          <w:sz w:val="18"/>
          <w:szCs w:val="18"/>
          <w:rtl w:val="0"/>
        </w:rPr>
        <w:t xml:space="preserve">Concerning judicial review, it is important to emphasize the broad discretion afforded to both the Prosecutor General and the General Council of the Judiciary within this legal framework for professional promotion.</w:t>
      </w:r>
    </w:p>
    <w:p w:rsidR="00000000" w:rsidDel="00000000" w:rsidP="00000000" w:rsidRDefault="00000000" w:rsidRPr="00000000" w14:paraId="0000007A">
      <w:pPr>
        <w:spacing w:after="240" w:before="240" w:lineRule="auto"/>
        <w:jc w:val="both"/>
        <w:rPr>
          <w:sz w:val="18"/>
          <w:szCs w:val="18"/>
        </w:rPr>
      </w:pPr>
      <w:r w:rsidDel="00000000" w:rsidR="00000000" w:rsidRPr="00000000">
        <w:rPr>
          <w:sz w:val="18"/>
          <w:szCs w:val="18"/>
          <w:rtl w:val="0"/>
        </w:rPr>
        <w:t xml:space="preserve">Moreover, in both the judicial and prosecutorial careers, </w:t>
      </w:r>
      <w:r w:rsidDel="00000000" w:rsidR="00000000" w:rsidRPr="00000000">
        <w:rPr>
          <w:b w:val="1"/>
          <w:bCs w:val="1"/>
          <w:sz w:val="18"/>
          <w:szCs w:val="18"/>
          <w:rtl w:val="0"/>
        </w:rPr>
        <w:t xml:space="preserve">certain figures and mechanisms permit bypassing the standard competitive procedures for appointments and promotions</w:t>
      </w:r>
      <w:r w:rsidDel="00000000" w:rsidR="00000000" w:rsidRPr="00000000">
        <w:rPr>
          <w:sz w:val="18"/>
          <w:szCs w:val="18"/>
          <w:rtl w:val="0"/>
        </w:rPr>
        <w:t xml:space="preserve">, generating a dual risk. First, they may </w:t>
      </w:r>
      <w:r w:rsidDel="00000000" w:rsidR="00000000" w:rsidRPr="00000000">
        <w:rPr>
          <w:b w:val="1"/>
          <w:bCs w:val="1"/>
          <w:sz w:val="18"/>
          <w:szCs w:val="18"/>
          <w:rtl w:val="0"/>
        </w:rPr>
        <w:t xml:space="preserve">facilitate the advancement of specific individuals through less selective processes </w:t>
      </w:r>
      <w:r w:rsidDel="00000000" w:rsidR="00000000" w:rsidRPr="00000000">
        <w:rPr>
          <w:sz w:val="18"/>
          <w:szCs w:val="18"/>
          <w:rtl w:val="0"/>
        </w:rPr>
        <w:t xml:space="preserve">that advantage particular candidates, often on the basis of personal or associative affinities. Second, as previously noted, </w:t>
      </w:r>
      <w:r w:rsidDel="00000000" w:rsidR="00000000" w:rsidRPr="00000000">
        <w:rPr>
          <w:b w:val="1"/>
          <w:bCs w:val="1"/>
          <w:sz w:val="18"/>
          <w:szCs w:val="18"/>
          <w:rtl w:val="0"/>
        </w:rPr>
        <w:t xml:space="preserve">positions that are temporary or subject to renewal or extension may compromise the independence of the judges and prosecutors</w:t>
      </w:r>
      <w:r w:rsidDel="00000000" w:rsidR="00000000" w:rsidRPr="00000000">
        <w:rPr>
          <w:sz w:val="18"/>
          <w:szCs w:val="18"/>
          <w:rtl w:val="0"/>
        </w:rPr>
        <w:t xml:space="preserve"> occupying them, as their conduct is ultimately assessed by the same bodies that decide on their continuity. The use of service commissions exemplifies this problem.</w:t>
      </w:r>
    </w:p>
    <w:p w:rsidR="00000000" w:rsidDel="00000000" w:rsidP="00000000" w:rsidRDefault="00000000" w:rsidRPr="00000000" w14:paraId="0000007B">
      <w:pPr>
        <w:spacing w:after="240" w:before="240" w:lineRule="auto"/>
        <w:jc w:val="both"/>
        <w:rPr>
          <w:b w:val="1"/>
          <w:bCs w:val="1"/>
          <w:sz w:val="18"/>
          <w:szCs w:val="18"/>
        </w:rPr>
      </w:pPr>
      <w:r w:rsidDel="00000000" w:rsidR="00000000" w:rsidRPr="00000000">
        <w:rPr>
          <w:b w:val="1"/>
          <w:bCs w:val="1"/>
          <w:sz w:val="18"/>
          <w:szCs w:val="18"/>
          <w:rtl w:val="0"/>
        </w:rPr>
        <w:t xml:space="preserve">Service commissions</w:t>
      </w:r>
      <w:r w:rsidDel="00000000" w:rsidR="00000000" w:rsidRPr="00000000">
        <w:rPr>
          <w:sz w:val="18"/>
          <w:szCs w:val="18"/>
          <w:rtl w:val="0"/>
        </w:rPr>
        <w:t xml:space="preserve"> constitute an exceptional mechanism intended to strengthen the functioning of judicial bodies in special circumstances. They can involve the temporary assignment of judges to other judicial bodies (service commissions with function release) or the assignment of specific tasks while retaining the original post (service commissions without function release)</w:t>
      </w:r>
      <w:r w:rsidDel="00000000" w:rsidR="00000000" w:rsidRPr="00000000">
        <w:rPr>
          <w:sz w:val="18"/>
          <w:szCs w:val="18"/>
          <w:vertAlign w:val="superscript"/>
        </w:rPr>
        <w:footnoteReference w:customMarkFollows="0" w:id="24"/>
      </w:r>
      <w:r w:rsidDel="00000000" w:rsidR="00000000" w:rsidRPr="00000000">
        <w:rPr>
          <w:sz w:val="18"/>
          <w:szCs w:val="18"/>
          <w:rtl w:val="0"/>
        </w:rPr>
        <w:t xml:space="preserve">. In the prosecutorial career, they may include the assignment of prosecutors to positions within the Public Prosecutor’s Office or to external duties such as the Ministry of Justice, international legal cooperation missions, or representational functions of the Public Prosecutor’s Office abroad</w:t>
      </w:r>
      <w:r w:rsidDel="00000000" w:rsidR="00000000" w:rsidRPr="00000000">
        <w:rPr>
          <w:sz w:val="18"/>
          <w:szCs w:val="18"/>
          <w:vertAlign w:val="superscript"/>
        </w:rPr>
        <w:footnoteReference w:customMarkFollows="0" w:id="25"/>
      </w:r>
      <w:r w:rsidDel="00000000" w:rsidR="00000000" w:rsidRPr="00000000">
        <w:rPr>
          <w:sz w:val="18"/>
          <w:szCs w:val="18"/>
          <w:rtl w:val="0"/>
        </w:rPr>
        <w:t xml:space="preserve">. However, </w:t>
      </w:r>
      <w:r w:rsidDel="00000000" w:rsidR="00000000" w:rsidRPr="00000000">
        <w:rPr>
          <w:b w:val="1"/>
          <w:bCs w:val="1"/>
          <w:sz w:val="18"/>
          <w:szCs w:val="18"/>
          <w:rtl w:val="0"/>
        </w:rPr>
        <w:t xml:space="preserve">vacancies for service commissions are not governed by objective or merit-based criteria</w:t>
      </w:r>
      <w:r w:rsidDel="00000000" w:rsidR="00000000" w:rsidRPr="00000000">
        <w:rPr>
          <w:sz w:val="18"/>
          <w:szCs w:val="18"/>
          <w:rtl w:val="0"/>
        </w:rPr>
        <w:t xml:space="preserve">. Calls for applications are </w:t>
      </w:r>
      <w:r w:rsidDel="00000000" w:rsidR="00000000" w:rsidRPr="00000000">
        <w:rPr>
          <w:b w:val="1"/>
          <w:bCs w:val="1"/>
          <w:sz w:val="18"/>
          <w:szCs w:val="18"/>
          <w:rtl w:val="0"/>
        </w:rPr>
        <w:t xml:space="preserve">typically not published in the Official State Gazette, but rather on the internal intranet for members of the respective career, with very short deadlines for submission.</w:t>
      </w:r>
    </w:p>
    <w:p w:rsidR="00000000" w:rsidDel="00000000" w:rsidP="00000000" w:rsidRDefault="00000000" w:rsidRPr="00000000" w14:paraId="0000007C">
      <w:pPr>
        <w:spacing w:after="240" w:before="240" w:lineRule="auto"/>
        <w:jc w:val="both"/>
        <w:rPr>
          <w:b w:val="1"/>
          <w:bCs w:val="1"/>
          <w:sz w:val="18"/>
          <w:szCs w:val="18"/>
        </w:rPr>
      </w:pPr>
      <w:r w:rsidDel="00000000" w:rsidR="00000000" w:rsidRPr="00000000">
        <w:rPr>
          <w:sz w:val="18"/>
          <w:szCs w:val="18"/>
          <w:rtl w:val="0"/>
        </w:rPr>
        <w:t xml:space="preserve">Within the judiciary, and in light of the general principle of immovability of judges and magistrates, service commissions are formally limited to a maximum duration of two years and are intended to address “circumstances of special need.” In practice, however, </w:t>
      </w:r>
      <w:r w:rsidDel="00000000" w:rsidR="00000000" w:rsidRPr="00000000">
        <w:rPr>
          <w:b w:val="1"/>
          <w:bCs w:val="1"/>
          <w:sz w:val="18"/>
          <w:szCs w:val="18"/>
          <w:rtl w:val="0"/>
        </w:rPr>
        <w:t xml:space="preserve">extensions beyond the two-year limit are common, and temporary cessations are sometimes followed by the same individual resuming the same commission shortly thereafter, effectively resetting the duration. </w:t>
      </w:r>
      <w:r w:rsidDel="00000000" w:rsidR="00000000" w:rsidRPr="00000000">
        <w:rPr>
          <w:sz w:val="18"/>
          <w:szCs w:val="18"/>
          <w:rtl w:val="0"/>
        </w:rPr>
        <w:t xml:space="preserve">Furthermore, service commissions with function release are frequently leveraged as instruments of professional advancement, enabling judges to be assigned to positions on an ad hoc basis, with the experience acquired considered a merit in future competitive processes. This practice has been observed in successive service commissions within both the central courts of instruction and the Chamber of the National Court, ultimately undermining citizens’ right to have their cases adjudicated by a judge predetermined by law.</w:t>
      </w:r>
      <w:r w:rsidDel="00000000" w:rsidR="00000000" w:rsidRPr="00000000">
        <w:rPr>
          <w:rtl w:val="0"/>
        </w:rPr>
      </w:r>
    </w:p>
    <w:p w:rsidR="00000000" w:rsidDel="00000000" w:rsidP="00000000" w:rsidRDefault="00000000" w:rsidRPr="00000000" w14:paraId="0000007D">
      <w:pPr>
        <w:rPr>
          <w:b w:val="1"/>
          <w:bCs w:val="1"/>
          <w:sz w:val="18"/>
          <w:szCs w:val="18"/>
        </w:rPr>
      </w:pPr>
      <w:r w:rsidDel="00000000" w:rsidR="00000000" w:rsidRPr="00000000">
        <w:rPr>
          <w:rtl w:val="0"/>
        </w:rPr>
      </w:r>
    </w:p>
    <w:p w:rsidR="00000000" w:rsidDel="00000000" w:rsidP="00000000" w:rsidRDefault="00000000" w:rsidRPr="00000000" w14:paraId="0000007E">
      <w:pPr>
        <w:ind w:left="0" w:firstLine="0"/>
        <w:rPr>
          <w:b w:val="1"/>
          <w:bCs w:val="1"/>
        </w:rPr>
      </w:pPr>
      <w:r w:rsidDel="00000000" w:rsidR="00000000" w:rsidRPr="00000000">
        <w:rPr>
          <w:rtl w:val="0"/>
        </w:rPr>
      </w:r>
    </w:p>
    <w:p w:rsidR="00000000" w:rsidDel="00000000" w:rsidP="00000000" w:rsidRDefault="00000000" w:rsidRPr="00000000" w14:paraId="0000007F">
      <w:pPr>
        <w:ind w:left="0" w:firstLine="0"/>
        <w:rPr>
          <w:b w:val="1"/>
          <w:bCs w:val="1"/>
        </w:rPr>
      </w:pPr>
      <w:r w:rsidDel="00000000" w:rsidR="00000000" w:rsidRPr="00000000">
        <w:rPr>
          <w:b w:val="1"/>
          <w:bCs w:val="1"/>
          <w:rtl w:val="0"/>
        </w:rPr>
        <w:t xml:space="preserve">Allocation of cases in courts </w:t>
      </w:r>
    </w:p>
    <w:p w:rsidR="00000000" w:rsidDel="00000000" w:rsidP="00000000" w:rsidRDefault="00000000" w:rsidRPr="00000000" w14:paraId="00000080">
      <w:pPr>
        <w:rPr>
          <w:b w:val="1"/>
          <w:bCs w:val="1"/>
          <w:sz w:val="18"/>
          <w:szCs w:val="18"/>
        </w:rPr>
      </w:pPr>
      <w:r w:rsidDel="00000000" w:rsidR="00000000" w:rsidRPr="00000000">
        <w:rPr>
          <w:rtl w:val="0"/>
        </w:rPr>
      </w:r>
    </w:p>
    <w:p w:rsidR="00000000" w:rsidDel="00000000" w:rsidP="00000000" w:rsidRDefault="00000000" w:rsidRPr="00000000" w14:paraId="00000081">
      <w:pPr>
        <w:spacing w:line="240" w:lineRule="auto"/>
        <w:jc w:val="both"/>
        <w:rPr>
          <w:sz w:val="18"/>
          <w:szCs w:val="18"/>
        </w:rPr>
      </w:pPr>
      <w:r w:rsidDel="00000000" w:rsidR="00000000" w:rsidRPr="00000000">
        <w:rPr>
          <w:sz w:val="18"/>
          <w:szCs w:val="18"/>
          <w:rtl w:val="0"/>
        </w:rPr>
        <w:t xml:space="preserve">There have not been any changes or progress in this area. </w:t>
      </w:r>
    </w:p>
    <w:p w:rsidR="00000000" w:rsidDel="00000000" w:rsidP="00000000" w:rsidRDefault="00000000" w:rsidRPr="00000000" w14:paraId="00000082">
      <w:pPr>
        <w:spacing w:line="240" w:lineRule="auto"/>
        <w:jc w:val="both"/>
        <w:rPr>
          <w:sz w:val="18"/>
          <w:szCs w:val="18"/>
        </w:rPr>
      </w:pPr>
      <w:r w:rsidDel="00000000" w:rsidR="00000000" w:rsidRPr="00000000">
        <w:rPr>
          <w:rtl w:val="0"/>
        </w:rPr>
      </w:r>
    </w:p>
    <w:p w:rsidR="00000000" w:rsidDel="00000000" w:rsidP="00000000" w:rsidRDefault="00000000" w:rsidRPr="00000000" w14:paraId="00000083">
      <w:pPr>
        <w:rPr>
          <w:b w:val="1"/>
          <w:bCs w:val="1"/>
          <w:sz w:val="18"/>
          <w:szCs w:val="18"/>
        </w:rPr>
      </w:pPr>
      <w:r w:rsidDel="00000000" w:rsidR="00000000" w:rsidRPr="00000000">
        <w:rPr>
          <w:rtl w:val="0"/>
        </w:rPr>
      </w:r>
    </w:p>
    <w:p w:rsidR="00000000" w:rsidDel="00000000" w:rsidP="00000000" w:rsidRDefault="00000000" w:rsidRPr="00000000" w14:paraId="00000084">
      <w:pPr>
        <w:rPr>
          <w:b w:val="1"/>
          <w:bCs w:val="1"/>
        </w:rPr>
      </w:pPr>
      <w:r w:rsidDel="00000000" w:rsidR="00000000" w:rsidRPr="00000000">
        <w:rPr>
          <w:rtl w:val="0"/>
        </w:rPr>
      </w:r>
    </w:p>
    <w:p w:rsidR="00000000" w:rsidDel="00000000" w:rsidP="00000000" w:rsidRDefault="00000000" w:rsidRPr="00000000" w14:paraId="00000085">
      <w:pPr>
        <w:ind w:left="0" w:firstLine="0"/>
        <w:rPr>
          <w:b w:val="1"/>
          <w:bCs w:val="1"/>
        </w:rPr>
      </w:pPr>
      <w:r w:rsidDel="00000000" w:rsidR="00000000" w:rsidRPr="00000000">
        <w:rPr>
          <w:b w:val="1"/>
          <w:bCs w:val="1"/>
          <w:rtl w:val="0"/>
        </w:rPr>
        <w:t xml:space="preserve">Independence (including composition and nomination and dismissal of its members), and powers of the body tasked with safeguarding the independence of the judiciary (e.g. Council for the Judiciary)</w:t>
      </w:r>
      <w:r w:rsidDel="00000000" w:rsidR="00000000" w:rsidRPr="00000000">
        <w:rPr>
          <w:rtl w:val="0"/>
        </w:rPr>
      </w:r>
    </w:p>
    <w:p w:rsidR="00000000" w:rsidDel="00000000" w:rsidP="00000000" w:rsidRDefault="00000000" w:rsidRPr="00000000" w14:paraId="00000086">
      <w:pPr>
        <w:rPr>
          <w:b w:val="1"/>
          <w:bCs w:val="1"/>
        </w:rPr>
      </w:pPr>
      <w:r w:rsidDel="00000000" w:rsidR="00000000" w:rsidRPr="00000000">
        <w:rPr>
          <w:rtl w:val="0"/>
        </w:rPr>
      </w:r>
    </w:p>
    <w:p w:rsidR="00000000" w:rsidDel="00000000" w:rsidP="00000000" w:rsidRDefault="00000000" w:rsidRPr="00000000" w14:paraId="00000087">
      <w:pPr>
        <w:rPr>
          <w:b w:val="1"/>
          <w:bCs w:val="1"/>
          <w:sz w:val="18"/>
          <w:szCs w:val="18"/>
          <w:u w:val="single"/>
        </w:rPr>
      </w:pPr>
      <w:r w:rsidDel="00000000" w:rsidR="00000000" w:rsidRPr="00000000">
        <w:rPr>
          <w:rtl w:val="0"/>
        </w:rPr>
      </w:r>
    </w:p>
    <w:p w:rsidR="00000000" w:rsidDel="00000000" w:rsidP="00000000" w:rsidRDefault="00000000" w:rsidRPr="00000000" w14:paraId="00000088">
      <w:pPr>
        <w:numPr>
          <w:ilvl w:val="0"/>
          <w:numId w:val="13"/>
        </w:numPr>
        <w:ind w:left="720" w:hanging="360"/>
        <w:rPr>
          <w:b w:val="1"/>
          <w:bCs w:val="1"/>
          <w:sz w:val="18"/>
          <w:szCs w:val="18"/>
          <w:u w:val="none"/>
        </w:rPr>
      </w:pPr>
      <w:r w:rsidDel="00000000" w:rsidR="00000000" w:rsidRPr="00000000">
        <w:rPr>
          <w:b w:val="1"/>
          <w:bCs w:val="1"/>
          <w:sz w:val="18"/>
          <w:szCs w:val="18"/>
          <w:u w:val="single"/>
          <w:rtl w:val="0"/>
        </w:rPr>
        <w:t xml:space="preserve">The General Council of the Judiciary is excessively politicized</w:t>
      </w:r>
      <w:r w:rsidDel="00000000" w:rsidR="00000000" w:rsidRPr="00000000">
        <w:rPr>
          <w:rtl w:val="0"/>
        </w:rPr>
      </w:r>
    </w:p>
    <w:p w:rsidR="00000000" w:rsidDel="00000000" w:rsidP="00000000" w:rsidRDefault="00000000" w:rsidRPr="00000000" w14:paraId="00000089">
      <w:pPr>
        <w:rPr>
          <w:b w:val="1"/>
          <w:bCs w:val="1"/>
          <w:sz w:val="18"/>
          <w:szCs w:val="18"/>
        </w:rPr>
      </w:pPr>
      <w:r w:rsidDel="00000000" w:rsidR="00000000" w:rsidRPr="00000000">
        <w:rPr>
          <w:rtl w:val="0"/>
        </w:rPr>
      </w:r>
    </w:p>
    <w:p w:rsidR="00000000" w:rsidDel="00000000" w:rsidP="00000000" w:rsidRDefault="00000000" w:rsidRPr="00000000" w14:paraId="0000008A">
      <w:pPr>
        <w:numPr>
          <w:ilvl w:val="0"/>
          <w:numId w:val="84"/>
        </w:numPr>
        <w:ind w:left="720" w:hanging="360"/>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08B">
      <w:pPr>
        <w:spacing w:after="240" w:before="240" w:lineRule="auto"/>
        <w:jc w:val="both"/>
        <w:rPr>
          <w:sz w:val="18"/>
          <w:szCs w:val="18"/>
        </w:rPr>
      </w:pPr>
      <w:r w:rsidDel="00000000" w:rsidR="00000000" w:rsidRPr="00000000">
        <w:rPr>
          <w:sz w:val="18"/>
          <w:szCs w:val="18"/>
          <w:rtl w:val="0"/>
        </w:rPr>
        <w:t xml:space="preserve">Under Article 567 of the Organic Law of the Judiciary, the Council of the Judiciary is composed of 20 members appointed by Parliament. The Congress and the Senate each elect ten members by a three-fifths majority: four jurists of recognized expertise with over 15 years of professional experience and six from the judicial branch. Members subsequently elect their President, who also serves as President of the Supreme Court (Article 599.1.2º).</w:t>
      </w:r>
    </w:p>
    <w:p w:rsidR="00000000" w:rsidDel="00000000" w:rsidP="00000000" w:rsidRDefault="00000000" w:rsidRPr="00000000" w14:paraId="0000008C">
      <w:pPr>
        <w:spacing w:after="240" w:before="240" w:lineRule="auto"/>
        <w:jc w:val="both"/>
        <w:rPr>
          <w:b w:val="1"/>
          <w:bCs w:val="1"/>
          <w:sz w:val="18"/>
          <w:szCs w:val="18"/>
        </w:rPr>
      </w:pPr>
      <w:r w:rsidDel="00000000" w:rsidR="00000000" w:rsidRPr="00000000">
        <w:rPr>
          <w:sz w:val="18"/>
          <w:szCs w:val="18"/>
          <w:rtl w:val="0"/>
        </w:rPr>
        <w:t xml:space="preserve">The political nature of these appointments has historically produced a </w:t>
      </w:r>
      <w:r w:rsidDel="00000000" w:rsidR="00000000" w:rsidRPr="00000000">
        <w:rPr>
          <w:b w:val="1"/>
          <w:bCs w:val="1"/>
          <w:sz w:val="18"/>
          <w:szCs w:val="18"/>
          <w:rtl w:val="0"/>
        </w:rPr>
        <w:t xml:space="preserve">system of tacit bargaining between the two main parties</w:t>
      </w:r>
      <w:r w:rsidDel="00000000" w:rsidR="00000000" w:rsidRPr="00000000">
        <w:rPr>
          <w:sz w:val="18"/>
          <w:szCs w:val="18"/>
          <w:rtl w:val="0"/>
        </w:rPr>
        <w:t xml:space="preserve"> (PP and PSOE), traditionally resulting in an 11-9 distribution favoring the parliamentary majority or, more recently, a 10-10 split (June 2024) reflecting urgent attempts to unblock a prolonged deadlock under pressure from the European Commission.</w:t>
      </w:r>
      <w:r w:rsidDel="00000000" w:rsidR="00000000" w:rsidRPr="00000000">
        <w:rPr>
          <w:b w:val="1"/>
          <w:bCs w:val="1"/>
          <w:sz w:val="18"/>
          <w:szCs w:val="18"/>
          <w:rtl w:val="0"/>
        </w:rPr>
        <w:t xml:space="preserve"> The system is prone to paralysis</w:t>
      </w:r>
      <w:r w:rsidDel="00000000" w:rsidR="00000000" w:rsidRPr="00000000">
        <w:rPr>
          <w:sz w:val="18"/>
          <w:szCs w:val="18"/>
          <w:rtl w:val="0"/>
        </w:rPr>
        <w:t xml:space="preserve">: the Council of the Judiciary operated in an interim capacity for five and a half years until June 2024 due to the inability of political forces to reach consensus. This stalemate created vacancies in senior judicial positions, limiting the administration of justice.</w:t>
      </w:r>
      <w:r w:rsidDel="00000000" w:rsidR="00000000" w:rsidRPr="00000000">
        <w:rPr>
          <w:rtl w:val="0"/>
        </w:rPr>
      </w:r>
    </w:p>
    <w:p w:rsidR="00000000" w:rsidDel="00000000" w:rsidP="00000000" w:rsidRDefault="00000000" w:rsidRPr="00000000" w14:paraId="0000008D">
      <w:pPr>
        <w:rPr>
          <w:b w:val="1"/>
          <w:bCs w:val="1"/>
          <w:sz w:val="18"/>
          <w:szCs w:val="18"/>
        </w:rPr>
      </w:pPr>
      <w:r w:rsidDel="00000000" w:rsidR="00000000" w:rsidRPr="00000000">
        <w:rPr>
          <w:rtl w:val="0"/>
        </w:rPr>
      </w:r>
    </w:p>
    <w:p w:rsidR="00000000" w:rsidDel="00000000" w:rsidP="00000000" w:rsidRDefault="00000000" w:rsidRPr="00000000" w14:paraId="0000008E">
      <w:pPr>
        <w:numPr>
          <w:ilvl w:val="0"/>
          <w:numId w:val="84"/>
        </w:numPr>
        <w:ind w:left="720" w:hanging="360"/>
        <w:rPr>
          <w:b w:val="1"/>
          <w:bCs w:val="1"/>
          <w:sz w:val="18"/>
          <w:szCs w:val="18"/>
        </w:rPr>
      </w:pPr>
      <w:r w:rsidDel="00000000" w:rsidR="00000000" w:rsidRPr="00000000">
        <w:rPr>
          <w:b w:val="1"/>
          <w:bCs w:val="1"/>
          <w:sz w:val="18"/>
          <w:szCs w:val="18"/>
          <w:rtl w:val="0"/>
        </w:rPr>
        <w:t xml:space="preserve">Recent developments </w:t>
      </w:r>
    </w:p>
    <w:p w:rsidR="00000000" w:rsidDel="00000000" w:rsidP="00000000" w:rsidRDefault="00000000" w:rsidRPr="00000000" w14:paraId="0000008F">
      <w:pPr>
        <w:spacing w:after="240" w:before="240" w:lineRule="auto"/>
        <w:jc w:val="both"/>
        <w:rPr>
          <w:sz w:val="18"/>
          <w:szCs w:val="18"/>
        </w:rPr>
      </w:pPr>
      <w:r w:rsidDel="00000000" w:rsidR="00000000" w:rsidRPr="00000000">
        <w:rPr>
          <w:sz w:val="18"/>
          <w:szCs w:val="18"/>
          <w:rtl w:val="0"/>
        </w:rPr>
        <w:t xml:space="preserve">In June 2024, after five and a half years of deadlock and multiple negotiation rounds, including discussions with then EU Justice Commissioner Didier Reynders, PSOE and PP finally reached an agreement to renew the Council of the Judiciary. </w:t>
      </w:r>
      <w:r w:rsidDel="00000000" w:rsidR="00000000" w:rsidRPr="00000000">
        <w:rPr>
          <w:b w:val="1"/>
          <w:bCs w:val="1"/>
          <w:sz w:val="18"/>
          <w:szCs w:val="18"/>
          <w:rtl w:val="0"/>
        </w:rPr>
        <w:t xml:space="preserve">The new composition broke with the traditional 11-9 majority, establishing a 10-10 balance between conservative and progressive blocs.</w:t>
      </w:r>
      <w:r w:rsidDel="00000000" w:rsidR="00000000" w:rsidRPr="00000000">
        <w:rPr>
          <w:sz w:val="18"/>
          <w:szCs w:val="18"/>
          <w:rtl w:val="0"/>
        </w:rPr>
        <w:t xml:space="preserve"> Several appointees display clear political affiliations, undermining the body’s perceived independence. Notable examples include Ángel Aromazena, former advisor in the Government Presidency Office under Felipe González and Director General of Relations with the Justice Administration under José Luis Rodríguez Zapatero, and Isabel Revuelta de Rojas, who served as Secretary General of the Ministry of Defense under Federico Trillo-Figueroa (PP). Of the 12 judicial members, eight are affiliated with “aligned” judicial associations: five with the Professional Association of the Judiciary and three with Judges for Democracy, illustrating the influence of judicial associations in internal elections.</w:t>
      </w:r>
    </w:p>
    <w:p w:rsidR="00000000" w:rsidDel="00000000" w:rsidP="00000000" w:rsidRDefault="00000000" w:rsidRPr="00000000" w14:paraId="00000090">
      <w:pPr>
        <w:spacing w:after="240" w:before="240" w:lineRule="auto"/>
        <w:jc w:val="both"/>
        <w:rPr>
          <w:sz w:val="18"/>
          <w:szCs w:val="18"/>
        </w:rPr>
      </w:pPr>
      <w:r w:rsidDel="00000000" w:rsidR="00000000" w:rsidRPr="00000000">
        <w:rPr>
          <w:sz w:val="18"/>
          <w:szCs w:val="18"/>
          <w:rtl w:val="0"/>
        </w:rPr>
        <w:t xml:space="preserve">The PP–PSOE agreement also included </w:t>
      </w:r>
      <w:r w:rsidDel="00000000" w:rsidR="00000000" w:rsidRPr="00000000">
        <w:rPr>
          <w:b w:val="1"/>
          <w:bCs w:val="1"/>
          <w:sz w:val="18"/>
          <w:szCs w:val="18"/>
          <w:rtl w:val="0"/>
        </w:rPr>
        <w:t xml:space="preserve">reform of the system for appointing judicial members. </w:t>
      </w:r>
      <w:r w:rsidDel="00000000" w:rsidR="00000000" w:rsidRPr="00000000">
        <w:rPr>
          <w:sz w:val="18"/>
          <w:szCs w:val="18"/>
          <w:rtl w:val="0"/>
        </w:rPr>
        <w:t xml:space="preserve">Organic Law 3/2024 established a six-month deadline from its entry into force on 3 August 2024 for the Council of the Judiciary to draft a reform proposal approved by three-fifths of its members. On 5 February 2025, the Council of the Judiciary formally complied with the law by unanimously adopting and sending a report and proposal to Parliament. However, </w:t>
      </w:r>
      <w:r w:rsidDel="00000000" w:rsidR="00000000" w:rsidRPr="00000000">
        <w:rPr>
          <w:b w:val="1"/>
          <w:bCs w:val="1"/>
          <w:sz w:val="18"/>
          <w:szCs w:val="18"/>
          <w:rtl w:val="0"/>
        </w:rPr>
        <w:t xml:space="preserve">the text did not present a single model; instead, it included two alternative packages:</w:t>
      </w:r>
      <w:r w:rsidDel="00000000" w:rsidR="00000000" w:rsidRPr="00000000">
        <w:rPr>
          <w:sz w:val="18"/>
          <w:szCs w:val="18"/>
          <w:rtl w:val="0"/>
        </w:rPr>
        <w:t xml:space="preserve"> one reflecting the conservative bloc’s preference for direct peer election by judges, and another reflecting the progressive bloc’s preference for judicial participation followed by parliamentary approval</w:t>
      </w:r>
      <w:r w:rsidDel="00000000" w:rsidR="00000000" w:rsidRPr="00000000">
        <w:rPr>
          <w:sz w:val="18"/>
          <w:szCs w:val="18"/>
          <w:vertAlign w:val="superscript"/>
        </w:rPr>
        <w:footnoteReference w:customMarkFollows="0" w:id="26"/>
      </w:r>
      <w:r w:rsidDel="00000000" w:rsidR="00000000" w:rsidRPr="00000000">
        <w:rPr>
          <w:sz w:val="18"/>
          <w:szCs w:val="18"/>
          <w:rtl w:val="0"/>
        </w:rPr>
        <w:t xml:space="preserve">. To date, </w:t>
      </w:r>
      <w:r w:rsidDel="00000000" w:rsidR="00000000" w:rsidRPr="00000000">
        <w:rPr>
          <w:b w:val="1"/>
          <w:bCs w:val="1"/>
          <w:sz w:val="18"/>
          <w:szCs w:val="18"/>
          <w:rtl w:val="0"/>
        </w:rPr>
        <w:t xml:space="preserve">no legislative initiative has been tabled to convert any of the proposals into law.</w:t>
      </w:r>
      <w:r w:rsidDel="00000000" w:rsidR="00000000" w:rsidRPr="00000000">
        <w:rPr>
          <w:sz w:val="18"/>
          <w:szCs w:val="18"/>
          <w:rtl w:val="0"/>
        </w:rPr>
        <w:t xml:space="preserve"> Consequently, while the Council has fulfilled the procedural requirement of Organic Law 3/2024, no substantive steps have been taken to amend the appointment system for judicial members.</w:t>
      </w:r>
    </w:p>
    <w:p w:rsidR="00000000" w:rsidDel="00000000" w:rsidP="00000000" w:rsidRDefault="00000000" w:rsidRPr="00000000" w14:paraId="00000091">
      <w:pPr>
        <w:spacing w:after="240" w:before="240" w:lineRule="auto"/>
        <w:jc w:val="both"/>
        <w:rPr>
          <w:sz w:val="18"/>
          <w:szCs w:val="18"/>
        </w:rPr>
      </w:pPr>
      <w:r w:rsidDel="00000000" w:rsidR="00000000" w:rsidRPr="00000000">
        <w:rPr>
          <w:sz w:val="18"/>
          <w:szCs w:val="18"/>
          <w:rtl w:val="0"/>
        </w:rPr>
        <w:t xml:space="preserve">Recognizing this impasse and seeking external guidance on alignment with European standards, the Council of the Judiciary requested an opinion from the Venice Commission on the two proposed options. In October 2025, the Venice Commission issued Advisory Opinion No. 1248/2025</w:t>
      </w:r>
      <w:r w:rsidDel="00000000" w:rsidR="00000000" w:rsidRPr="00000000">
        <w:rPr>
          <w:sz w:val="18"/>
          <w:szCs w:val="18"/>
          <w:vertAlign w:val="superscript"/>
        </w:rPr>
        <w:footnoteReference w:customMarkFollows="0" w:id="27"/>
      </w:r>
      <w:r w:rsidDel="00000000" w:rsidR="00000000" w:rsidRPr="00000000">
        <w:rPr>
          <w:sz w:val="18"/>
          <w:szCs w:val="18"/>
          <w:rtl w:val="0"/>
        </w:rPr>
        <w:t xml:space="preserve">, concluding that </w:t>
      </w:r>
      <w:r w:rsidDel="00000000" w:rsidR="00000000" w:rsidRPr="00000000">
        <w:rPr>
          <w:b w:val="1"/>
          <w:bCs w:val="1"/>
          <w:sz w:val="18"/>
          <w:szCs w:val="18"/>
          <w:rtl w:val="0"/>
        </w:rPr>
        <w:t xml:space="preserve">a model emphasizing peer election (the conservative bloc’s option) best aligns with European standards on judicial independence. </w:t>
      </w:r>
      <w:r w:rsidDel="00000000" w:rsidR="00000000" w:rsidRPr="00000000">
        <w:rPr>
          <w:sz w:val="18"/>
          <w:szCs w:val="18"/>
          <w:rtl w:val="0"/>
        </w:rPr>
        <w:t xml:space="preserve">However, the Commission warned that the </w:t>
      </w:r>
      <w:r w:rsidDel="00000000" w:rsidR="00000000" w:rsidRPr="00000000">
        <w:rPr>
          <w:b w:val="1"/>
          <w:bCs w:val="1"/>
          <w:sz w:val="18"/>
          <w:szCs w:val="18"/>
          <w:rtl w:val="0"/>
        </w:rPr>
        <w:t xml:space="preserve">involvement of judicial associations could risk internal politicization and recommended adjustments to mitigate this risk.</w:t>
      </w:r>
      <w:r w:rsidDel="00000000" w:rsidR="00000000" w:rsidRPr="00000000">
        <w:rPr>
          <w:sz w:val="18"/>
          <w:szCs w:val="18"/>
          <w:rtl w:val="0"/>
        </w:rPr>
        <w:t xml:space="preserve"> The opinion stressed that reform of the appointment system should go beyond mere formal compliance with European standards and aim to structurally reduce political influence over judicial governance. Ensuring that the selection of judicial members is insulated from partisan bargaining is essential to strengthen judicial independence and public confidence in the judiciary. Legislative follow-up should focus on mechanisms that depoliticize appointments, reinforce merit-based criteria, and safeguard the Council’s autonomy in line with EU best practices.</w:t>
      </w:r>
    </w:p>
    <w:p w:rsidR="00000000" w:rsidDel="00000000" w:rsidP="00000000" w:rsidRDefault="00000000" w:rsidRPr="00000000" w14:paraId="00000092">
      <w:pPr>
        <w:numPr>
          <w:ilvl w:val="0"/>
          <w:numId w:val="84"/>
        </w:numPr>
        <w:spacing w:line="240" w:lineRule="auto"/>
        <w:ind w:left="720" w:hanging="360"/>
        <w:jc w:val="both"/>
        <w:rPr>
          <w:b w:val="1"/>
          <w:bCs w:val="1"/>
          <w:sz w:val="18"/>
          <w:szCs w:val="18"/>
        </w:rPr>
      </w:pPr>
      <w:r w:rsidDel="00000000" w:rsidR="00000000" w:rsidRPr="00000000">
        <w:rPr>
          <w:b w:val="1"/>
          <w:bCs w:val="1"/>
          <w:sz w:val="18"/>
          <w:szCs w:val="18"/>
          <w:rtl w:val="0"/>
        </w:rPr>
        <w:t xml:space="preserve">Proposals</w:t>
      </w:r>
      <w:r w:rsidDel="00000000" w:rsidR="00000000" w:rsidRPr="00000000">
        <w:rPr>
          <w:rtl w:val="0"/>
        </w:rPr>
      </w:r>
    </w:p>
    <w:p w:rsidR="00000000" w:rsidDel="00000000" w:rsidP="00000000" w:rsidRDefault="00000000" w:rsidRPr="00000000" w14:paraId="00000093">
      <w:pPr>
        <w:spacing w:after="240" w:before="240" w:line="240" w:lineRule="auto"/>
        <w:jc w:val="both"/>
        <w:rPr>
          <w:sz w:val="18"/>
          <w:szCs w:val="18"/>
        </w:rPr>
      </w:pPr>
      <w:r w:rsidDel="00000000" w:rsidR="00000000" w:rsidRPr="00000000">
        <w:rPr>
          <w:sz w:val="18"/>
          <w:szCs w:val="18"/>
          <w:rtl w:val="0"/>
        </w:rPr>
        <w:t xml:space="preserve">Reforming the procedure for selecting the 20 members of the General Council of the Judiciary to align it with the spirit of the Spanish Constitution and European standards, in two key aspects:</w:t>
      </w:r>
    </w:p>
    <w:p w:rsidR="00000000" w:rsidDel="00000000" w:rsidP="00000000" w:rsidRDefault="00000000" w:rsidRPr="00000000" w14:paraId="00000094">
      <w:pPr>
        <w:numPr>
          <w:ilvl w:val="0"/>
          <w:numId w:val="167"/>
        </w:numPr>
        <w:spacing w:after="0" w:afterAutospacing="0" w:before="240" w:line="240" w:lineRule="auto"/>
        <w:ind w:left="720" w:hanging="360"/>
        <w:jc w:val="both"/>
        <w:rPr>
          <w:sz w:val="18"/>
          <w:szCs w:val="18"/>
        </w:rPr>
      </w:pPr>
      <w:r w:rsidDel="00000000" w:rsidR="00000000" w:rsidRPr="00000000">
        <w:rPr>
          <w:b w:val="1"/>
          <w:bCs w:val="1"/>
          <w:sz w:val="18"/>
          <w:szCs w:val="18"/>
          <w:rtl w:val="0"/>
        </w:rPr>
        <w:t xml:space="preserve">Ensure that the 12 judicial members are elected "by and among" judges through a system of universal, direct, and secret suffrage by active judges</w:t>
      </w:r>
      <w:r w:rsidDel="00000000" w:rsidR="00000000" w:rsidRPr="00000000">
        <w:rPr>
          <w:sz w:val="18"/>
          <w:szCs w:val="18"/>
          <w:rtl w:val="0"/>
        </w:rPr>
        <w:t xml:space="preserve">, using open lists, preventing judicial associations from controlling the process by limiting the number of members each judge can vote for to fewer than seven, thereby avoiding pre-arranged lists.</w:t>
      </w:r>
    </w:p>
    <w:p w:rsidR="00000000" w:rsidDel="00000000" w:rsidP="00000000" w:rsidRDefault="00000000" w:rsidRPr="00000000" w14:paraId="00000095">
      <w:pPr>
        <w:numPr>
          <w:ilvl w:val="0"/>
          <w:numId w:val="167"/>
        </w:numPr>
        <w:spacing w:after="240" w:before="0" w:beforeAutospacing="0" w:line="240" w:lineRule="auto"/>
        <w:ind w:left="720" w:hanging="360"/>
        <w:jc w:val="both"/>
        <w:rPr>
          <w:sz w:val="18"/>
          <w:szCs w:val="18"/>
        </w:rPr>
      </w:pPr>
      <w:r w:rsidDel="00000000" w:rsidR="00000000" w:rsidRPr="00000000">
        <w:rPr>
          <w:b w:val="1"/>
          <w:bCs w:val="1"/>
          <w:sz w:val="18"/>
          <w:szCs w:val="18"/>
          <w:rtl w:val="0"/>
        </w:rPr>
        <w:t xml:space="preserve">Prior to the parliamentary selection of the 8 non-judicial members, implement a public competition with an expert evaluation.</w:t>
      </w:r>
      <w:r w:rsidDel="00000000" w:rsidR="00000000" w:rsidRPr="00000000">
        <w:rPr>
          <w:sz w:val="18"/>
          <w:szCs w:val="18"/>
          <w:rtl w:val="0"/>
        </w:rPr>
        <w:t xml:space="preserve"> In this regard, the Hay Derecho Foundation has prepared a document with best practices for such appointments, which should be respected</w:t>
      </w:r>
      <w:r w:rsidDel="00000000" w:rsidR="00000000" w:rsidRPr="00000000">
        <w:rPr>
          <w:sz w:val="18"/>
          <w:szCs w:val="18"/>
          <w:vertAlign w:val="superscript"/>
        </w:rPr>
        <w:footnoteReference w:customMarkFollows="0" w:id="28"/>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096">
      <w:pPr>
        <w:ind w:left="0" w:firstLine="0"/>
        <w:rPr>
          <w:b w:val="1"/>
          <w:bCs w:val="1"/>
          <w:sz w:val="18"/>
          <w:szCs w:val="18"/>
        </w:rPr>
      </w:pPr>
      <w:r w:rsidDel="00000000" w:rsidR="00000000" w:rsidRPr="00000000">
        <w:rPr>
          <w:rtl w:val="0"/>
        </w:rPr>
      </w:r>
    </w:p>
    <w:p w:rsidR="00000000" w:rsidDel="00000000" w:rsidP="00000000" w:rsidRDefault="00000000" w:rsidRPr="00000000" w14:paraId="00000097">
      <w:pPr>
        <w:ind w:left="0" w:firstLine="0"/>
        <w:rPr>
          <w:b w:val="1"/>
          <w:bCs w:val="1"/>
        </w:rPr>
      </w:pPr>
      <w:r w:rsidDel="00000000" w:rsidR="00000000" w:rsidRPr="00000000">
        <w:rPr>
          <w:rtl w:val="0"/>
        </w:rPr>
      </w:r>
    </w:p>
    <w:p w:rsidR="00000000" w:rsidDel="00000000" w:rsidP="00000000" w:rsidRDefault="00000000" w:rsidRPr="00000000" w14:paraId="00000098">
      <w:pPr>
        <w:ind w:left="0" w:firstLine="0"/>
        <w:rPr>
          <w:b w:val="1"/>
          <w:bCs w:val="1"/>
        </w:rPr>
      </w:pPr>
      <w:r w:rsidDel="00000000" w:rsidR="00000000" w:rsidRPr="00000000">
        <w:rPr>
          <w:b w:val="1"/>
          <w:bCs w:val="1"/>
          <w:rtl w:val="0"/>
        </w:rPr>
        <w:t xml:space="preserve">Accountability of judges and prosecutors, including disciplinary regime and bodies and ethical rules, judicial immunity and criminal/civil (where applicable) liability of judges)</w:t>
      </w:r>
    </w:p>
    <w:p w:rsidR="00000000" w:rsidDel="00000000" w:rsidP="00000000" w:rsidRDefault="00000000" w:rsidRPr="00000000" w14:paraId="00000099">
      <w:pPr>
        <w:rPr>
          <w:b w:val="1"/>
          <w:bCs w:val="1"/>
          <w:sz w:val="18"/>
          <w:szCs w:val="18"/>
        </w:rPr>
      </w:pPr>
      <w:r w:rsidDel="00000000" w:rsidR="00000000" w:rsidRPr="00000000">
        <w:rPr>
          <w:rtl w:val="0"/>
        </w:rPr>
      </w:r>
    </w:p>
    <w:p w:rsidR="00000000" w:rsidDel="00000000" w:rsidP="00000000" w:rsidRDefault="00000000" w:rsidRPr="00000000" w14:paraId="0000009A">
      <w:pPr>
        <w:numPr>
          <w:ilvl w:val="0"/>
          <w:numId w:val="142"/>
        </w:numPr>
        <w:ind w:left="720" w:hanging="360"/>
        <w:rPr>
          <w:b w:val="1"/>
          <w:bCs w:val="1"/>
          <w:sz w:val="18"/>
          <w:szCs w:val="18"/>
          <w:u w:val="none"/>
        </w:rPr>
      </w:pPr>
      <w:r w:rsidDel="00000000" w:rsidR="00000000" w:rsidRPr="00000000">
        <w:rPr>
          <w:b w:val="1"/>
          <w:bCs w:val="1"/>
          <w:sz w:val="18"/>
          <w:szCs w:val="18"/>
          <w:u w:val="single"/>
          <w:rtl w:val="0"/>
        </w:rPr>
        <w:t xml:space="preserve">Dependency of disciplinary action promoters on the Prosecutor-General or the President of the General Council of the Judiciary, respectively</w:t>
      </w:r>
      <w:r w:rsidDel="00000000" w:rsidR="00000000" w:rsidRPr="00000000">
        <w:rPr>
          <w:rtl w:val="0"/>
        </w:rPr>
      </w:r>
    </w:p>
    <w:p w:rsidR="00000000" w:rsidDel="00000000" w:rsidP="00000000" w:rsidRDefault="00000000" w:rsidRPr="00000000" w14:paraId="0000009B">
      <w:pPr>
        <w:spacing w:after="240" w:before="240" w:lineRule="auto"/>
        <w:jc w:val="both"/>
        <w:rPr>
          <w:sz w:val="18"/>
          <w:szCs w:val="18"/>
        </w:rPr>
      </w:pPr>
      <w:r w:rsidDel="00000000" w:rsidR="00000000" w:rsidRPr="00000000">
        <w:rPr>
          <w:sz w:val="18"/>
          <w:szCs w:val="18"/>
          <w:rtl w:val="0"/>
        </w:rPr>
        <w:t xml:space="preserve">Disciplinary proceedings for judges and prosecutors are concentrated in positions whose independence is structurally vulnerable. Under Article 605 of the Organic Law of the Judiciary, the </w:t>
      </w:r>
      <w:r w:rsidDel="00000000" w:rsidR="00000000" w:rsidRPr="00000000">
        <w:rPr>
          <w:b w:val="1"/>
          <w:bCs w:val="1"/>
          <w:sz w:val="18"/>
          <w:szCs w:val="18"/>
          <w:rtl w:val="0"/>
        </w:rPr>
        <w:t xml:space="preserve">Disciplinary Action Promoter</w:t>
      </w:r>
      <w:r w:rsidDel="00000000" w:rsidR="00000000" w:rsidRPr="00000000">
        <w:rPr>
          <w:sz w:val="18"/>
          <w:szCs w:val="18"/>
          <w:rtl w:val="0"/>
        </w:rPr>
        <w:t xml:space="preserve"> is responsible for instructing disciplinary proceedings against judges and presenting charges to the Disciplinary Commission, which resolves cases involving serious and very serious offenses. The Disciplinary Commission is composed of seven members—four judicial members and three jurists of recognized expertise—elected by the Plenary of the Council of the Judiciary.</w:t>
      </w:r>
    </w:p>
    <w:p w:rsidR="00000000" w:rsidDel="00000000" w:rsidP="00000000" w:rsidRDefault="00000000" w:rsidRPr="00000000" w14:paraId="0000009C">
      <w:pPr>
        <w:spacing w:after="240" w:before="240" w:lineRule="auto"/>
        <w:jc w:val="both"/>
        <w:rPr>
          <w:sz w:val="18"/>
          <w:szCs w:val="18"/>
        </w:rPr>
      </w:pPr>
      <w:r w:rsidDel="00000000" w:rsidR="00000000" w:rsidRPr="00000000">
        <w:rPr>
          <w:sz w:val="18"/>
          <w:szCs w:val="18"/>
          <w:rtl w:val="0"/>
        </w:rPr>
        <w:t xml:space="preserve">Similarly, under Article 180 of the Regulation of the Public Prosecutor’s Office, the initiation, processing, and resolution proposal for disciplinary proceedings against prosecutors falls under the authority of the </w:t>
      </w:r>
      <w:r w:rsidDel="00000000" w:rsidR="00000000" w:rsidRPr="00000000">
        <w:rPr>
          <w:b w:val="1"/>
          <w:bCs w:val="1"/>
          <w:sz w:val="18"/>
          <w:szCs w:val="18"/>
          <w:rtl w:val="0"/>
        </w:rPr>
        <w:t xml:space="preserve">Prosecutor acting as Disciplinary Action Promoter. </w:t>
      </w:r>
      <w:r w:rsidDel="00000000" w:rsidR="00000000" w:rsidRPr="00000000">
        <w:rPr>
          <w:sz w:val="18"/>
          <w:szCs w:val="18"/>
          <w:rtl w:val="0"/>
        </w:rPr>
        <w:t xml:space="preserve">Depending on the severity of the alleged infraction, the final decision rests with the relevant Chief Prosecutor, theProsecutor General, or the Minister of Justice.</w:t>
      </w:r>
    </w:p>
    <w:p w:rsidR="00000000" w:rsidDel="00000000" w:rsidP="00000000" w:rsidRDefault="00000000" w:rsidRPr="00000000" w14:paraId="0000009D">
      <w:pPr>
        <w:spacing w:after="240" w:before="240" w:lineRule="auto"/>
        <w:jc w:val="both"/>
        <w:rPr>
          <w:sz w:val="18"/>
          <w:szCs w:val="18"/>
        </w:rPr>
      </w:pPr>
      <w:r w:rsidDel="00000000" w:rsidR="00000000" w:rsidRPr="00000000">
        <w:rPr>
          <w:sz w:val="18"/>
          <w:szCs w:val="18"/>
          <w:rtl w:val="0"/>
        </w:rPr>
        <w:t xml:space="preserve">Both the judicial and prosecutorial Disciplinary Action Promoters are</w:t>
      </w:r>
      <w:r w:rsidDel="00000000" w:rsidR="00000000" w:rsidRPr="00000000">
        <w:rPr>
          <w:b w:val="1"/>
          <w:bCs w:val="1"/>
          <w:sz w:val="18"/>
          <w:szCs w:val="18"/>
          <w:rtl w:val="0"/>
        </w:rPr>
        <w:t xml:space="preserve"> freely appointed, raising concerns regarding their independence and creating the potential for political or institutional pressure. </w:t>
      </w:r>
      <w:r w:rsidDel="00000000" w:rsidR="00000000" w:rsidRPr="00000000">
        <w:rPr>
          <w:sz w:val="18"/>
          <w:szCs w:val="18"/>
          <w:rtl w:val="0"/>
        </w:rPr>
        <w:t xml:space="preserve">In practice, this concentration of discretionary authority can allow disciplinary proceedings to be initiated, prolonged, or kept open against judges or prosecutors whose actions are inconvenient or controversial.</w:t>
      </w:r>
      <w:r w:rsidDel="00000000" w:rsidR="00000000" w:rsidRPr="00000000">
        <w:rPr>
          <w:rtl w:val="0"/>
        </w:rPr>
      </w:r>
    </w:p>
    <w:p w:rsidR="00000000" w:rsidDel="00000000" w:rsidP="00000000" w:rsidRDefault="00000000" w:rsidRPr="00000000" w14:paraId="0000009E">
      <w:pPr>
        <w:spacing w:after="240" w:before="240" w:lineRule="auto"/>
        <w:jc w:val="both"/>
        <w:rPr>
          <w:b w:val="1"/>
          <w:bCs w:val="1"/>
          <w:sz w:val="18"/>
          <w:szCs w:val="18"/>
        </w:rPr>
      </w:pPr>
      <w:r w:rsidDel="00000000" w:rsidR="00000000" w:rsidRPr="00000000">
        <w:rPr>
          <w:sz w:val="18"/>
          <w:szCs w:val="18"/>
          <w:rtl w:val="0"/>
        </w:rPr>
        <w:t xml:space="preserve">It is worth highlighting, in this regard, </w:t>
      </w:r>
      <w:r w:rsidDel="00000000" w:rsidR="00000000" w:rsidRPr="00000000">
        <w:rPr>
          <w:b w:val="1"/>
          <w:bCs w:val="1"/>
          <w:sz w:val="18"/>
          <w:szCs w:val="18"/>
          <w:rtl w:val="0"/>
        </w:rPr>
        <w:t xml:space="preserve">the “Stampa case.”</w:t>
      </w:r>
      <w:r w:rsidDel="00000000" w:rsidR="00000000" w:rsidRPr="00000000">
        <w:rPr>
          <w:sz w:val="18"/>
          <w:szCs w:val="18"/>
          <w:rtl w:val="0"/>
        </w:rPr>
        <w:t xml:space="preserve"> Ignacio Stampa, a prosecutor </w:t>
      </w:r>
      <w:r w:rsidDel="00000000" w:rsidR="00000000" w:rsidRPr="00000000">
        <w:rPr>
          <w:b w:val="1"/>
          <w:bCs w:val="1"/>
          <w:sz w:val="18"/>
          <w:szCs w:val="18"/>
          <w:rtl w:val="0"/>
        </w:rPr>
        <w:t xml:space="preserve">temporarily assigned</w:t>
      </w:r>
      <w:r w:rsidDel="00000000" w:rsidR="00000000" w:rsidRPr="00000000">
        <w:rPr>
          <w:sz w:val="18"/>
          <w:szCs w:val="18"/>
          <w:rtl w:val="0"/>
        </w:rPr>
        <w:t xml:space="preserve"> </w:t>
      </w:r>
      <w:r w:rsidDel="00000000" w:rsidR="00000000" w:rsidRPr="00000000">
        <w:rPr>
          <w:b w:val="1"/>
          <w:bCs w:val="1"/>
          <w:sz w:val="18"/>
          <w:szCs w:val="18"/>
          <w:rtl w:val="0"/>
        </w:rPr>
        <w:t xml:space="preserve">to Spain’s Anti-Corruption Prosecutor’s Office</w:t>
      </w:r>
      <w:r w:rsidDel="00000000" w:rsidR="00000000" w:rsidRPr="00000000">
        <w:rPr>
          <w:sz w:val="18"/>
          <w:szCs w:val="18"/>
          <w:rtl w:val="0"/>
        </w:rPr>
        <w:t xml:space="preserve">, was involved in one of the investigations within the </w:t>
      </w:r>
      <w:r w:rsidDel="00000000" w:rsidR="00000000" w:rsidRPr="00000000">
        <w:rPr>
          <w:b w:val="1"/>
          <w:bCs w:val="1"/>
          <w:sz w:val="18"/>
          <w:szCs w:val="18"/>
          <w:rtl w:val="0"/>
        </w:rPr>
        <w:t xml:space="preserve">“Villarejo (Tándem) case.”</w:t>
      </w:r>
      <w:r w:rsidDel="00000000" w:rsidR="00000000" w:rsidRPr="00000000">
        <w:rPr>
          <w:sz w:val="18"/>
          <w:szCs w:val="18"/>
          <w:rtl w:val="0"/>
        </w:rPr>
        <w:t xml:space="preserve"> In January 2020, a </w:t>
      </w:r>
      <w:r w:rsidDel="00000000" w:rsidR="00000000" w:rsidRPr="00000000">
        <w:rPr>
          <w:b w:val="1"/>
          <w:bCs w:val="1"/>
          <w:sz w:val="18"/>
          <w:szCs w:val="18"/>
          <w:rtl w:val="0"/>
        </w:rPr>
        <w:t xml:space="preserve">disciplinary file</w:t>
      </w:r>
      <w:r w:rsidDel="00000000" w:rsidR="00000000" w:rsidRPr="00000000">
        <w:rPr>
          <w:sz w:val="18"/>
          <w:szCs w:val="18"/>
          <w:rtl w:val="0"/>
        </w:rPr>
        <w:t xml:space="preserve"> was opened against him following a complaint by a private individual and, </w:t>
      </w:r>
      <w:r w:rsidDel="00000000" w:rsidR="00000000" w:rsidRPr="00000000">
        <w:rPr>
          <w:b w:val="1"/>
          <w:bCs w:val="1"/>
          <w:sz w:val="18"/>
          <w:szCs w:val="18"/>
          <w:rtl w:val="0"/>
        </w:rPr>
        <w:t xml:space="preserve">although the disciplinary prosecutor reportedly found no grounds to pursue the matter and proposed that it be archived, the file was  kept open for longer than necessary,</w:t>
      </w:r>
      <w:r w:rsidDel="00000000" w:rsidR="00000000" w:rsidRPr="00000000">
        <w:rPr>
          <w:sz w:val="18"/>
          <w:szCs w:val="18"/>
          <w:rtl w:val="0"/>
        </w:rPr>
        <w:t xml:space="preserve"> reportedly under pressure from the then Prosecutor General, Dolores Delgado. The delay meant that </w:t>
      </w:r>
      <w:r w:rsidDel="00000000" w:rsidR="00000000" w:rsidRPr="00000000">
        <w:rPr>
          <w:b w:val="1"/>
          <w:bCs w:val="1"/>
          <w:sz w:val="18"/>
          <w:szCs w:val="18"/>
          <w:rtl w:val="0"/>
        </w:rPr>
        <w:t xml:space="preserve">Stampa’s candidacy for a permanent post in Anti-Corruption was not considered, forcing him to leave both the position and the investigation.</w:t>
      </w:r>
      <w:r w:rsidDel="00000000" w:rsidR="00000000" w:rsidRPr="00000000">
        <w:rPr>
          <w:sz w:val="18"/>
          <w:szCs w:val="18"/>
          <w:rtl w:val="0"/>
        </w:rPr>
        <w:t xml:space="preserve"> It has also been alleged that Álvaro García Ortiz, former Prosecutor General, played a role at the time, as head of the Technical Secretariat, in ensuring the file was </w:t>
      </w:r>
      <w:r w:rsidDel="00000000" w:rsidR="00000000" w:rsidRPr="00000000">
        <w:rPr>
          <w:b w:val="1"/>
          <w:bCs w:val="1"/>
          <w:sz w:val="18"/>
          <w:szCs w:val="18"/>
          <w:rtl w:val="0"/>
        </w:rPr>
        <w:t xml:space="preserve">not closed</w:t>
      </w:r>
      <w:r w:rsidDel="00000000" w:rsidR="00000000" w:rsidRPr="00000000">
        <w:rPr>
          <w:sz w:val="18"/>
          <w:szCs w:val="18"/>
          <w:rtl w:val="0"/>
        </w:rPr>
        <w:t xml:space="preserve"> before the </w:t>
      </w:r>
      <w:r w:rsidDel="00000000" w:rsidR="00000000" w:rsidRPr="00000000">
        <w:rPr>
          <w:b w:val="1"/>
          <w:bCs w:val="1"/>
          <w:sz w:val="18"/>
          <w:szCs w:val="18"/>
          <w:rtl w:val="0"/>
        </w:rPr>
        <w:t xml:space="preserve">Prosecution Council</w:t>
      </w:r>
      <w:r w:rsidDel="00000000" w:rsidR="00000000" w:rsidRPr="00000000">
        <w:rPr>
          <w:sz w:val="18"/>
          <w:szCs w:val="18"/>
          <w:rtl w:val="0"/>
        </w:rPr>
        <w:t xml:space="preserve"> meeting that assessed candidates</w:t>
      </w:r>
      <w:r w:rsidDel="00000000" w:rsidR="00000000" w:rsidRPr="00000000">
        <w:rPr>
          <w:sz w:val="18"/>
          <w:szCs w:val="18"/>
          <w:vertAlign w:val="superscript"/>
        </w:rPr>
        <w:footnoteReference w:customMarkFollows="0" w:id="29"/>
      </w:r>
      <w:r w:rsidDel="00000000" w:rsidR="00000000" w:rsidRPr="00000000">
        <w:rPr>
          <w:sz w:val="18"/>
          <w:szCs w:val="18"/>
          <w:rtl w:val="0"/>
        </w:rPr>
        <w:t xml:space="preserve">. Crucially, a subsequent </w:t>
      </w:r>
      <w:r w:rsidDel="00000000" w:rsidR="00000000" w:rsidRPr="00000000">
        <w:rPr>
          <w:b w:val="1"/>
          <w:bCs w:val="1"/>
          <w:sz w:val="18"/>
          <w:szCs w:val="18"/>
          <w:rtl w:val="0"/>
        </w:rPr>
        <w:t xml:space="preserve">court judgment awarded Stampa compensation</w:t>
      </w:r>
      <w:r w:rsidDel="00000000" w:rsidR="00000000" w:rsidRPr="00000000">
        <w:rPr>
          <w:sz w:val="18"/>
          <w:szCs w:val="18"/>
          <w:rtl w:val="0"/>
        </w:rPr>
        <w:t xml:space="preserve">, </w:t>
      </w:r>
      <w:r w:rsidDel="00000000" w:rsidR="00000000" w:rsidRPr="00000000">
        <w:rPr>
          <w:b w:val="1"/>
          <w:bCs w:val="1"/>
          <w:sz w:val="18"/>
          <w:szCs w:val="18"/>
          <w:rtl w:val="0"/>
        </w:rPr>
        <w:t xml:space="preserve">finding that the disciplinary proceedings had been unduly prolonged while his application for a permanent post was pending, thereby causing him professional harm</w:t>
      </w:r>
      <w:r w:rsidDel="00000000" w:rsidR="00000000" w:rsidRPr="00000000">
        <w:rPr>
          <w:b w:val="1"/>
          <w:bCs w:val="1"/>
          <w:sz w:val="18"/>
          <w:szCs w:val="18"/>
          <w:vertAlign w:val="superscript"/>
        </w:rPr>
        <w:footnoteReference w:customMarkFollows="0" w:id="30"/>
      </w:r>
      <w:r w:rsidDel="00000000" w:rsidR="00000000" w:rsidRPr="00000000">
        <w:rPr>
          <w:b w:val="1"/>
          <w:bCs w:val="1"/>
          <w:sz w:val="18"/>
          <w:szCs w:val="18"/>
          <w:rtl w:val="0"/>
        </w:rPr>
        <w:t xml:space="preserve">.</w:t>
      </w:r>
    </w:p>
    <w:p w:rsidR="00000000" w:rsidDel="00000000" w:rsidP="00000000" w:rsidRDefault="00000000" w:rsidRPr="00000000" w14:paraId="0000009F">
      <w:pPr>
        <w:spacing w:after="240" w:before="240" w:lineRule="auto"/>
        <w:jc w:val="both"/>
        <w:rPr/>
      </w:pPr>
      <w:r w:rsidDel="00000000" w:rsidR="00000000" w:rsidRPr="00000000">
        <w:rPr>
          <w:rtl w:val="0"/>
        </w:rPr>
      </w:r>
    </w:p>
    <w:p w:rsidR="00000000" w:rsidDel="00000000" w:rsidP="00000000" w:rsidRDefault="00000000" w:rsidRPr="00000000" w14:paraId="000000A0">
      <w:pPr>
        <w:ind w:left="0" w:firstLine="0"/>
        <w:rPr>
          <w:b w:val="1"/>
          <w:bCs w:val="1"/>
        </w:rPr>
      </w:pPr>
      <w:r w:rsidDel="00000000" w:rsidR="00000000" w:rsidRPr="00000000">
        <w:rPr>
          <w:b w:val="1"/>
          <w:bCs w:val="1"/>
          <w:rtl w:val="0"/>
        </w:rPr>
        <w:t xml:space="preserve">Independence/autonomy of the prosecution service</w:t>
      </w:r>
    </w:p>
    <w:p w:rsidR="00000000" w:rsidDel="00000000" w:rsidP="00000000" w:rsidRDefault="00000000" w:rsidRPr="00000000" w14:paraId="000000A1">
      <w:pPr>
        <w:rPr>
          <w:b w:val="1"/>
          <w:bCs w:val="1"/>
        </w:rPr>
      </w:pPr>
      <w:r w:rsidDel="00000000" w:rsidR="00000000" w:rsidRPr="00000000">
        <w:rPr>
          <w:rtl w:val="0"/>
        </w:rPr>
      </w:r>
    </w:p>
    <w:p w:rsidR="00000000" w:rsidDel="00000000" w:rsidP="00000000" w:rsidRDefault="00000000" w:rsidRPr="00000000" w14:paraId="000000A2">
      <w:pPr>
        <w:rPr>
          <w:b w:val="1"/>
          <w:bCs w:val="1"/>
          <w:sz w:val="18"/>
          <w:szCs w:val="18"/>
          <w:u w:val="single"/>
        </w:rPr>
      </w:pPr>
      <w:r w:rsidDel="00000000" w:rsidR="00000000" w:rsidRPr="00000000">
        <w:rPr>
          <w:rtl w:val="0"/>
        </w:rPr>
      </w:r>
    </w:p>
    <w:p w:rsidR="00000000" w:rsidDel="00000000" w:rsidP="00000000" w:rsidRDefault="00000000" w:rsidRPr="00000000" w14:paraId="000000A3">
      <w:pPr>
        <w:numPr>
          <w:ilvl w:val="0"/>
          <w:numId w:val="32"/>
        </w:numPr>
        <w:ind w:left="720" w:hanging="360"/>
        <w:rPr>
          <w:b w:val="1"/>
          <w:bCs w:val="1"/>
          <w:sz w:val="18"/>
          <w:szCs w:val="18"/>
          <w:u w:val="none"/>
        </w:rPr>
      </w:pPr>
      <w:r w:rsidDel="00000000" w:rsidR="00000000" w:rsidRPr="00000000">
        <w:rPr>
          <w:b w:val="1"/>
          <w:bCs w:val="1"/>
          <w:sz w:val="18"/>
          <w:szCs w:val="18"/>
          <w:u w:val="single"/>
          <w:rtl w:val="0"/>
        </w:rPr>
        <w:t xml:space="preserve">Excessive ties between the Prosecutor General and the Government</w:t>
      </w:r>
    </w:p>
    <w:p w:rsidR="00000000" w:rsidDel="00000000" w:rsidP="00000000" w:rsidRDefault="00000000" w:rsidRPr="00000000" w14:paraId="000000A4">
      <w:pPr>
        <w:rPr>
          <w:b w:val="1"/>
          <w:bCs w:val="1"/>
          <w:sz w:val="18"/>
          <w:szCs w:val="18"/>
        </w:rPr>
      </w:pPr>
      <w:r w:rsidDel="00000000" w:rsidR="00000000" w:rsidRPr="00000000">
        <w:rPr>
          <w:rtl w:val="0"/>
        </w:rPr>
      </w:r>
    </w:p>
    <w:p w:rsidR="00000000" w:rsidDel="00000000" w:rsidP="00000000" w:rsidRDefault="00000000" w:rsidRPr="00000000" w14:paraId="000000A5">
      <w:pPr>
        <w:numPr>
          <w:ilvl w:val="0"/>
          <w:numId w:val="112"/>
        </w:numPr>
        <w:ind w:left="720" w:hanging="360"/>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0A6">
      <w:pPr>
        <w:spacing w:after="240" w:before="240" w:line="240" w:lineRule="auto"/>
        <w:jc w:val="both"/>
        <w:rPr>
          <w:sz w:val="18"/>
          <w:szCs w:val="18"/>
        </w:rPr>
      </w:pPr>
      <w:r w:rsidDel="00000000" w:rsidR="00000000" w:rsidRPr="00000000">
        <w:rPr>
          <w:sz w:val="18"/>
          <w:szCs w:val="18"/>
          <w:rtl w:val="0"/>
        </w:rPr>
        <w:t xml:space="preserve">In Spain, </w:t>
      </w:r>
      <w:r w:rsidDel="00000000" w:rsidR="00000000" w:rsidRPr="00000000">
        <w:rPr>
          <w:b w:val="1"/>
          <w:bCs w:val="1"/>
          <w:sz w:val="18"/>
          <w:szCs w:val="18"/>
          <w:rtl w:val="0"/>
        </w:rPr>
        <w:t xml:space="preserve">the Prosecutor General is appointed by the Government, serves the same term, and is selected with broad discretion</w:t>
      </w:r>
      <w:r w:rsidDel="00000000" w:rsidR="00000000" w:rsidRPr="00000000">
        <w:rPr>
          <w:sz w:val="18"/>
          <w:szCs w:val="18"/>
          <w:vertAlign w:val="superscript"/>
        </w:rPr>
        <w:footnoteReference w:customMarkFollows="0" w:id="31"/>
      </w:r>
      <w:r w:rsidDel="00000000" w:rsidR="00000000" w:rsidRPr="00000000">
        <w:rPr>
          <w:sz w:val="18"/>
          <w:szCs w:val="18"/>
          <w:rtl w:val="0"/>
        </w:rPr>
        <w:t xml:space="preserve">. This has resulted in the </w:t>
      </w:r>
      <w:r w:rsidDel="00000000" w:rsidR="00000000" w:rsidRPr="00000000">
        <w:rPr>
          <w:b w:val="1"/>
          <w:bCs w:val="1"/>
          <w:sz w:val="18"/>
          <w:szCs w:val="18"/>
          <w:rtl w:val="0"/>
        </w:rPr>
        <w:t xml:space="preserve">appointment of individuals closely aligned with the ruling Government</w:t>
      </w:r>
      <w:r w:rsidDel="00000000" w:rsidR="00000000" w:rsidRPr="00000000">
        <w:rPr>
          <w:sz w:val="18"/>
          <w:szCs w:val="18"/>
          <w:rtl w:val="0"/>
        </w:rPr>
        <w:t xml:space="preserve">, some of whom have even been part of it. This was the case with former Prosecutor General </w:t>
      </w:r>
      <w:r w:rsidDel="00000000" w:rsidR="00000000" w:rsidRPr="00000000">
        <w:rPr>
          <w:b w:val="1"/>
          <w:bCs w:val="1"/>
          <w:sz w:val="18"/>
          <w:szCs w:val="18"/>
          <w:rtl w:val="0"/>
        </w:rPr>
        <w:t xml:space="preserve">Dolores Delgado, who transitioned directly from being the Minister of Justice to the position of Prosecutor General, </w:t>
      </w:r>
      <w:r w:rsidDel="00000000" w:rsidR="00000000" w:rsidRPr="00000000">
        <w:rPr>
          <w:sz w:val="18"/>
          <w:szCs w:val="18"/>
          <w:rtl w:val="0"/>
        </w:rPr>
        <w:t xml:space="preserve">severely compromising her constitutional position. However, since the</w:t>
      </w:r>
      <w:r w:rsidDel="00000000" w:rsidR="00000000" w:rsidRPr="00000000">
        <w:rPr>
          <w:sz w:val="18"/>
          <w:szCs w:val="18"/>
          <w:rtl w:val="0"/>
        </w:rPr>
        <w:t xml:space="preserve"> entry into force</w:t>
      </w:r>
      <w:r w:rsidDel="00000000" w:rsidR="00000000" w:rsidRPr="00000000">
        <w:rPr>
          <w:sz w:val="18"/>
          <w:szCs w:val="18"/>
          <w:rtl w:val="0"/>
        </w:rPr>
        <w:t xml:space="preserve"> of Organic Law 3/2024, </w:t>
      </w:r>
      <w:r w:rsidDel="00000000" w:rsidR="00000000" w:rsidRPr="00000000">
        <w:rPr>
          <w:b w:val="1"/>
          <w:bCs w:val="1"/>
          <w:sz w:val="18"/>
          <w:szCs w:val="18"/>
          <w:rtl w:val="0"/>
        </w:rPr>
        <w:t xml:space="preserve">a five-year cooling-off period has been introduced for individuals leaving political or representative roles before they can be appointed Prosecutor General</w:t>
      </w:r>
      <w:r w:rsidDel="00000000" w:rsidR="00000000" w:rsidRPr="00000000">
        <w:rPr>
          <w:b w:val="1"/>
          <w:bCs w:val="1"/>
          <w:sz w:val="18"/>
          <w:szCs w:val="18"/>
          <w:vertAlign w:val="superscript"/>
        </w:rPr>
        <w:footnoteReference w:customMarkFollows="0" w:id="32"/>
      </w:r>
      <w:r w:rsidDel="00000000" w:rsidR="00000000" w:rsidRPr="00000000">
        <w:rPr>
          <w:b w:val="1"/>
          <w:bCs w:val="1"/>
          <w:sz w:val="18"/>
          <w:szCs w:val="18"/>
          <w:rtl w:val="0"/>
        </w:rPr>
        <w:t xml:space="preserve">. </w:t>
      </w:r>
      <w:r w:rsidDel="00000000" w:rsidR="00000000" w:rsidRPr="00000000">
        <w:rPr>
          <w:rtl w:val="0"/>
        </w:rPr>
      </w:r>
    </w:p>
    <w:p w:rsidR="00000000" w:rsidDel="00000000" w:rsidP="00000000" w:rsidRDefault="00000000" w:rsidRPr="00000000" w14:paraId="000000A7">
      <w:pPr>
        <w:spacing w:after="240" w:before="240" w:line="240" w:lineRule="auto"/>
        <w:jc w:val="both"/>
        <w:rPr>
          <w:sz w:val="18"/>
          <w:szCs w:val="18"/>
        </w:rPr>
      </w:pPr>
      <w:r w:rsidDel="00000000" w:rsidR="00000000" w:rsidRPr="00000000">
        <w:rPr>
          <w:sz w:val="18"/>
          <w:szCs w:val="18"/>
          <w:rtl w:val="0"/>
        </w:rPr>
        <w:t xml:space="preserve">In June 2022, Dolores Delgado was replaced by the head of her technical secretariat, Álvaro García Ortiz, who was reappointed after the general elections of July 23, 2023 (reappointment allowed since he had served less than two years in office), </w:t>
      </w:r>
      <w:r w:rsidDel="00000000" w:rsidR="00000000" w:rsidRPr="00000000">
        <w:rPr>
          <w:b w:val="1"/>
          <w:bCs w:val="1"/>
          <w:sz w:val="18"/>
          <w:szCs w:val="18"/>
          <w:rtl w:val="0"/>
        </w:rPr>
        <w:t xml:space="preserve">despite receiving a negative suitability report from the General Council of the Judiciary</w:t>
      </w:r>
      <w:r w:rsidDel="00000000" w:rsidR="00000000" w:rsidRPr="00000000">
        <w:rPr>
          <w:sz w:val="18"/>
          <w:szCs w:val="18"/>
          <w:vertAlign w:val="superscript"/>
        </w:rPr>
        <w:footnoteReference w:customMarkFollows="0" w:id="33"/>
      </w:r>
      <w:r w:rsidDel="00000000" w:rsidR="00000000" w:rsidRPr="00000000">
        <w:rPr>
          <w:sz w:val="18"/>
          <w:szCs w:val="18"/>
          <w:rtl w:val="0"/>
        </w:rPr>
        <w:t xml:space="preserve">. In November 2025, a new Prosecutor General, Teresa Peramato, was sworn into office after Álvaro García Ortiz resigned following his conviction for a crime of disclosure of secrets</w:t>
      </w:r>
      <w:r w:rsidDel="00000000" w:rsidR="00000000" w:rsidRPr="00000000">
        <w:rPr>
          <w:sz w:val="18"/>
          <w:szCs w:val="18"/>
          <w:vertAlign w:val="superscript"/>
        </w:rPr>
        <w:footnoteReference w:customMarkFollows="0" w:id="34"/>
      </w:r>
      <w:r w:rsidDel="00000000" w:rsidR="00000000" w:rsidRPr="00000000">
        <w:rPr>
          <w:sz w:val="18"/>
          <w:szCs w:val="18"/>
          <w:rtl w:val="0"/>
        </w:rPr>
        <w:t xml:space="preserve">. </w:t>
      </w:r>
    </w:p>
    <w:p w:rsidR="00000000" w:rsidDel="00000000" w:rsidP="00000000" w:rsidRDefault="00000000" w:rsidRPr="00000000" w14:paraId="000000A8">
      <w:pPr>
        <w:spacing w:line="240" w:lineRule="auto"/>
        <w:ind w:left="0" w:firstLine="0"/>
        <w:jc w:val="both"/>
        <w:rPr>
          <w:sz w:val="18"/>
          <w:szCs w:val="18"/>
        </w:rPr>
      </w:pPr>
      <w:r w:rsidDel="00000000" w:rsidR="00000000" w:rsidRPr="00000000">
        <w:rPr>
          <w:b w:val="1"/>
          <w:bCs w:val="1"/>
          <w:sz w:val="18"/>
          <w:szCs w:val="18"/>
          <w:rtl w:val="0"/>
        </w:rPr>
        <w:t xml:space="preserve">The Prosecutor General holds near-absolute control over the careers of subordinate prosecutors</w:t>
      </w:r>
      <w:r w:rsidDel="00000000" w:rsidR="00000000" w:rsidRPr="00000000">
        <w:rPr>
          <w:sz w:val="18"/>
          <w:szCs w:val="18"/>
          <w:rtl w:val="0"/>
        </w:rPr>
        <w:t xml:space="preserve">, enabling undue influence over prosecutorial decisions</w:t>
      </w:r>
      <w:r w:rsidDel="00000000" w:rsidR="00000000" w:rsidRPr="00000000">
        <w:rPr>
          <w:sz w:val="18"/>
          <w:szCs w:val="18"/>
          <w:vertAlign w:val="superscript"/>
        </w:rPr>
        <w:footnoteReference w:customMarkFollows="0" w:id="35"/>
      </w:r>
      <w:r w:rsidDel="00000000" w:rsidR="00000000" w:rsidRPr="00000000">
        <w:rPr>
          <w:sz w:val="18"/>
          <w:szCs w:val="18"/>
          <w:rtl w:val="0"/>
        </w:rPr>
        <w:t xml:space="preserve">. For instance, García Ortiz issued directives regarding the interpretation of the Amnesty Law, aligning with the Government’s stance and creating significant internal divisions within the Prosecutor’s Office. </w:t>
      </w:r>
      <w:r w:rsidDel="00000000" w:rsidR="00000000" w:rsidRPr="00000000">
        <w:rPr>
          <w:b w:val="1"/>
          <w:bCs w:val="1"/>
          <w:sz w:val="18"/>
          <w:szCs w:val="18"/>
          <w:rtl w:val="0"/>
        </w:rPr>
        <w:t xml:space="preserve">He instructed prosecutors in the </w:t>
      </w:r>
      <w:r w:rsidDel="00000000" w:rsidR="00000000" w:rsidRPr="00000000">
        <w:rPr>
          <w:b w:val="1"/>
          <w:bCs w:val="1"/>
          <w:i w:val="1"/>
          <w:iCs w:val="1"/>
          <w:sz w:val="18"/>
          <w:szCs w:val="18"/>
          <w:rtl w:val="0"/>
        </w:rPr>
        <w:t xml:space="preserve">procés</w:t>
      </w:r>
      <w:r w:rsidDel="00000000" w:rsidR="00000000" w:rsidRPr="00000000">
        <w:rPr>
          <w:b w:val="1"/>
          <w:bCs w:val="1"/>
          <w:sz w:val="18"/>
          <w:szCs w:val="18"/>
          <w:rtl w:val="0"/>
        </w:rPr>
        <w:t xml:space="preserve"> case to apply the Amnesty Law to all crimes, including embezzlement</w:t>
      </w:r>
      <w:r w:rsidDel="00000000" w:rsidR="00000000" w:rsidRPr="00000000">
        <w:rPr>
          <w:sz w:val="18"/>
          <w:szCs w:val="18"/>
          <w:vertAlign w:val="superscript"/>
        </w:rPr>
        <w:footnoteReference w:customMarkFollows="0" w:id="36"/>
      </w:r>
      <w:r w:rsidDel="00000000" w:rsidR="00000000" w:rsidRPr="00000000">
        <w:rPr>
          <w:sz w:val="18"/>
          <w:szCs w:val="18"/>
          <w:rtl w:val="0"/>
        </w:rPr>
        <w:t xml:space="preserve">. </w:t>
      </w:r>
      <w:r w:rsidDel="00000000" w:rsidR="00000000" w:rsidRPr="00000000">
        <w:rPr>
          <w:b w:val="1"/>
          <w:bCs w:val="1"/>
          <w:sz w:val="18"/>
          <w:szCs w:val="18"/>
          <w:rtl w:val="0"/>
        </w:rPr>
        <w:t xml:space="preserve">He also petitioned the Constitutional Court to reject outright—or, alternatively, dismiss—the constitutional challenge filed by the Supreme Court against the Amnesty Law</w:t>
      </w:r>
      <w:r w:rsidDel="00000000" w:rsidR="00000000" w:rsidRPr="00000000">
        <w:rPr>
          <w:sz w:val="18"/>
          <w:szCs w:val="18"/>
          <w:rtl w:val="0"/>
        </w:rPr>
        <w:t xml:space="preserve">, arguing that the objections resembled an unconstitutionality appeal rather than a legitimate constitutional challenge</w:t>
      </w:r>
      <w:r w:rsidDel="00000000" w:rsidR="00000000" w:rsidRPr="00000000">
        <w:rPr>
          <w:sz w:val="18"/>
          <w:szCs w:val="18"/>
          <w:vertAlign w:val="superscript"/>
        </w:rPr>
        <w:footnoteReference w:customMarkFollows="0" w:id="37"/>
      </w:r>
      <w:r w:rsidDel="00000000" w:rsidR="00000000" w:rsidRPr="00000000">
        <w:rPr>
          <w:sz w:val="18"/>
          <w:szCs w:val="18"/>
          <w:rtl w:val="0"/>
        </w:rPr>
        <w:t xml:space="preserve">. Additionally, Álvaro Redondo, the prosecutor in the </w:t>
      </w:r>
      <w:r w:rsidDel="00000000" w:rsidR="00000000" w:rsidRPr="00000000">
        <w:rPr>
          <w:i w:val="1"/>
          <w:iCs w:val="1"/>
          <w:sz w:val="18"/>
          <w:szCs w:val="18"/>
          <w:rtl w:val="0"/>
        </w:rPr>
        <w:t xml:space="preserve">Tsunami Democratic</w:t>
      </w:r>
      <w:r w:rsidDel="00000000" w:rsidR="00000000" w:rsidRPr="00000000">
        <w:rPr>
          <w:sz w:val="18"/>
          <w:szCs w:val="18"/>
          <w:rtl w:val="0"/>
        </w:rPr>
        <w:t xml:space="preserve"> case, reversed his technical assessment on the existence of a terrorism offense. It remains unclear whether this decision was made independently or under external pressure</w:t>
      </w:r>
      <w:r w:rsidDel="00000000" w:rsidR="00000000" w:rsidRPr="00000000">
        <w:rPr>
          <w:sz w:val="18"/>
          <w:szCs w:val="18"/>
          <w:vertAlign w:val="superscript"/>
        </w:rPr>
        <w:footnoteReference w:customMarkFollows="0" w:id="38"/>
      </w:r>
      <w:r w:rsidDel="00000000" w:rsidR="00000000" w:rsidRPr="00000000">
        <w:rPr>
          <w:sz w:val="18"/>
          <w:szCs w:val="18"/>
          <w:rtl w:val="0"/>
        </w:rPr>
        <w:t xml:space="preserve">.</w:t>
      </w:r>
    </w:p>
    <w:p w:rsidR="00000000" w:rsidDel="00000000" w:rsidP="00000000" w:rsidRDefault="00000000" w:rsidRPr="00000000" w14:paraId="000000A9">
      <w:pPr>
        <w:spacing w:line="240" w:lineRule="auto"/>
        <w:ind w:left="0" w:firstLine="0"/>
        <w:jc w:val="both"/>
        <w:rPr>
          <w:sz w:val="18"/>
          <w:szCs w:val="18"/>
        </w:rPr>
      </w:pPr>
      <w:r w:rsidDel="00000000" w:rsidR="00000000" w:rsidRPr="00000000">
        <w:rPr>
          <w:rtl w:val="0"/>
        </w:rPr>
      </w:r>
    </w:p>
    <w:p w:rsidR="00000000" w:rsidDel="00000000" w:rsidP="00000000" w:rsidRDefault="00000000" w:rsidRPr="00000000" w14:paraId="000000AA">
      <w:pPr>
        <w:numPr>
          <w:ilvl w:val="0"/>
          <w:numId w:val="112"/>
        </w:numPr>
        <w:spacing w:after="200" w:before="240" w:line="240" w:lineRule="auto"/>
        <w:ind w:left="720" w:hanging="360"/>
        <w:jc w:val="both"/>
        <w:rPr>
          <w:b w:val="1"/>
          <w:bCs w:val="1"/>
          <w:sz w:val="18"/>
          <w:szCs w:val="18"/>
        </w:rPr>
      </w:pPr>
      <w:r w:rsidDel="00000000" w:rsidR="00000000" w:rsidRPr="00000000">
        <w:rPr>
          <w:b w:val="1"/>
          <w:bCs w:val="1"/>
          <w:sz w:val="18"/>
          <w:szCs w:val="18"/>
          <w:rtl w:val="0"/>
        </w:rPr>
        <w:t xml:space="preserve">Relevant information </w:t>
      </w:r>
    </w:p>
    <w:p w:rsidR="00000000" w:rsidDel="00000000" w:rsidP="00000000" w:rsidRDefault="00000000" w:rsidRPr="00000000" w14:paraId="000000AB">
      <w:pPr>
        <w:numPr>
          <w:ilvl w:val="0"/>
          <w:numId w:val="65"/>
        </w:numPr>
        <w:spacing w:line="240" w:lineRule="auto"/>
        <w:ind w:left="720" w:hanging="360"/>
        <w:jc w:val="both"/>
        <w:rPr>
          <w:sz w:val="18"/>
          <w:szCs w:val="18"/>
        </w:rPr>
      </w:pPr>
      <w:r w:rsidDel="00000000" w:rsidR="00000000" w:rsidRPr="00000000">
        <w:rPr>
          <w:sz w:val="18"/>
          <w:szCs w:val="18"/>
          <w:rtl w:val="0"/>
        </w:rPr>
        <w:t xml:space="preserve">In October, the former Prosecutor-General Álvaro García Ortiz, </w:t>
      </w:r>
      <w:r w:rsidDel="00000000" w:rsidR="00000000" w:rsidRPr="00000000">
        <w:rPr>
          <w:b w:val="1"/>
          <w:bCs w:val="1"/>
          <w:sz w:val="18"/>
          <w:szCs w:val="18"/>
          <w:rtl w:val="0"/>
        </w:rPr>
        <w:t xml:space="preserve">was indicted by the Supreme Court for an alleged crime of disclosure of secrets</w:t>
      </w:r>
      <w:r w:rsidDel="00000000" w:rsidR="00000000" w:rsidRPr="00000000">
        <w:rPr>
          <w:sz w:val="18"/>
          <w:szCs w:val="18"/>
          <w:rtl w:val="0"/>
        </w:rPr>
        <w:t xml:space="preserve"> for the leakage of emails in which Alberto González Amador, partner of Madrid's Regional President Isabel Díaz Ayuso, admitted to two tax crimes and offered to negotiate a deal with the Prosecutor’s Office. The indictment sparked a government-led and media campaign against the investigating judge in the case</w:t>
      </w:r>
      <w:r w:rsidDel="00000000" w:rsidR="00000000" w:rsidRPr="00000000">
        <w:rPr>
          <w:sz w:val="18"/>
          <w:szCs w:val="18"/>
          <w:vertAlign w:val="superscript"/>
        </w:rPr>
        <w:footnoteReference w:customMarkFollows="0" w:id="39"/>
      </w:r>
      <w:r w:rsidDel="00000000" w:rsidR="00000000" w:rsidRPr="00000000">
        <w:rPr>
          <w:sz w:val="18"/>
          <w:szCs w:val="18"/>
          <w:rtl w:val="0"/>
        </w:rPr>
        <w:t xml:space="preserve">, and García Ortiz refused to step down despite calls for his resignation from several prosecutors' associations (the Association of Prosecutors and the Independent and Professional Association of Prosecutors)</w:t>
      </w:r>
      <w:r w:rsidDel="00000000" w:rsidR="00000000" w:rsidRPr="00000000">
        <w:rPr>
          <w:sz w:val="18"/>
          <w:szCs w:val="18"/>
          <w:vertAlign w:val="superscript"/>
        </w:rPr>
        <w:footnoteReference w:customMarkFollows="0" w:id="40"/>
      </w:r>
      <w:r w:rsidDel="00000000" w:rsidR="00000000" w:rsidRPr="00000000">
        <w:rPr>
          <w:sz w:val="18"/>
          <w:szCs w:val="18"/>
          <w:rtl w:val="0"/>
        </w:rPr>
        <w:t xml:space="preserve">. In June 2025, the Lieutenant Prosecutor filed an appeal challenging the indictment, arguing lack of evidentiary basis and alleging violations of procedural guarantees</w:t>
      </w:r>
      <w:r w:rsidDel="00000000" w:rsidR="00000000" w:rsidRPr="00000000">
        <w:rPr>
          <w:sz w:val="18"/>
          <w:szCs w:val="18"/>
          <w:vertAlign w:val="superscript"/>
        </w:rPr>
        <w:footnoteReference w:customMarkFollows="0" w:id="41"/>
      </w:r>
      <w:r w:rsidDel="00000000" w:rsidR="00000000" w:rsidRPr="00000000">
        <w:rPr>
          <w:sz w:val="18"/>
          <w:szCs w:val="18"/>
          <w:rtl w:val="0"/>
        </w:rPr>
        <w:t xml:space="preserve">. He was </w:t>
      </w:r>
      <w:r w:rsidDel="00000000" w:rsidR="00000000" w:rsidRPr="00000000">
        <w:rPr>
          <w:b w:val="1"/>
          <w:bCs w:val="1"/>
          <w:sz w:val="18"/>
          <w:szCs w:val="18"/>
          <w:rtl w:val="0"/>
        </w:rPr>
        <w:t xml:space="preserve">finally indicted in late November,</w:t>
      </w:r>
      <w:r w:rsidDel="00000000" w:rsidR="00000000" w:rsidRPr="00000000">
        <w:rPr>
          <w:sz w:val="18"/>
          <w:szCs w:val="18"/>
          <w:rtl w:val="0"/>
        </w:rPr>
        <w:t xml:space="preserve"> and subsequently resigned as Prosecutor General. </w:t>
      </w:r>
    </w:p>
    <w:p w:rsidR="00000000" w:rsidDel="00000000" w:rsidP="00000000" w:rsidRDefault="00000000" w:rsidRPr="00000000" w14:paraId="000000AC">
      <w:pPr>
        <w:numPr>
          <w:ilvl w:val="0"/>
          <w:numId w:val="65"/>
        </w:numPr>
        <w:spacing w:line="240" w:lineRule="auto"/>
        <w:ind w:left="720" w:hanging="360"/>
        <w:jc w:val="both"/>
        <w:rPr>
          <w:sz w:val="18"/>
          <w:szCs w:val="18"/>
          <w:u w:val="none"/>
        </w:rPr>
      </w:pPr>
      <w:r w:rsidDel="00000000" w:rsidR="00000000" w:rsidRPr="00000000">
        <w:rPr>
          <w:sz w:val="18"/>
          <w:szCs w:val="18"/>
          <w:rtl w:val="0"/>
        </w:rPr>
        <w:t xml:space="preserve">Teresa Peramato, a career prosecutor with over 35 years of experience was appointed General Prosecutor in December 2025, with the unanimous endorsement of the General Council of the Judiciary</w:t>
      </w:r>
      <w:r w:rsidDel="00000000" w:rsidR="00000000" w:rsidRPr="00000000">
        <w:rPr>
          <w:sz w:val="18"/>
          <w:szCs w:val="18"/>
          <w:vertAlign w:val="superscript"/>
        </w:rPr>
        <w:footnoteReference w:customMarkFollows="0" w:id="42"/>
      </w:r>
      <w:r w:rsidDel="00000000" w:rsidR="00000000" w:rsidRPr="00000000">
        <w:rPr>
          <w:sz w:val="18"/>
          <w:szCs w:val="18"/>
          <w:rtl w:val="0"/>
        </w:rPr>
        <w:t xml:space="preserve">. Some commentators, including leading judicial associations (</w:t>
      </w:r>
      <w:r w:rsidDel="00000000" w:rsidR="00000000" w:rsidRPr="00000000">
        <w:rPr>
          <w:i w:val="1"/>
          <w:iCs w:val="1"/>
          <w:sz w:val="18"/>
          <w:szCs w:val="18"/>
          <w:rtl w:val="0"/>
        </w:rPr>
        <w:t xml:space="preserve">Asociación Judicial Francisco de Vitoria, and Foro Judicial Independiente</w:t>
      </w:r>
      <w:r w:rsidDel="00000000" w:rsidR="00000000" w:rsidRPr="00000000">
        <w:rPr>
          <w:sz w:val="18"/>
          <w:szCs w:val="18"/>
          <w:rtl w:val="0"/>
        </w:rPr>
        <w:t xml:space="preserve">), see the appointment as a </w:t>
      </w:r>
      <w:r w:rsidDel="00000000" w:rsidR="00000000" w:rsidRPr="00000000">
        <w:rPr>
          <w:b w:val="1"/>
          <w:bCs w:val="1"/>
          <w:sz w:val="18"/>
          <w:szCs w:val="18"/>
          <w:rtl w:val="0"/>
        </w:rPr>
        <w:t xml:space="preserve">step towards restoring the institutional credibility of the Prosecutor´s Office. </w:t>
      </w:r>
      <w:r w:rsidDel="00000000" w:rsidR="00000000" w:rsidRPr="00000000">
        <w:rPr>
          <w:sz w:val="18"/>
          <w:szCs w:val="18"/>
          <w:rtl w:val="0"/>
        </w:rPr>
        <w:t xml:space="preserve">However, the Professional and Independent Association of Prosecutors (</w:t>
      </w:r>
      <w:r w:rsidDel="00000000" w:rsidR="00000000" w:rsidRPr="00000000">
        <w:rPr>
          <w:i w:val="1"/>
          <w:iCs w:val="1"/>
          <w:sz w:val="18"/>
          <w:szCs w:val="18"/>
          <w:rtl w:val="0"/>
        </w:rPr>
        <w:t xml:space="preserve">Asociación Profesional e Independiente de Fiscales, APIF), </w:t>
      </w:r>
      <w:r w:rsidDel="00000000" w:rsidR="00000000" w:rsidRPr="00000000">
        <w:rPr>
          <w:sz w:val="18"/>
          <w:szCs w:val="18"/>
          <w:rtl w:val="0"/>
        </w:rPr>
        <w:t xml:space="preserve">who also acted as a private prosecutor in the case against García Ortiz, has been critical, noting that she represents “the same profile”, given that she also led the Progressive Union of Prosecutors (</w:t>
      </w:r>
      <w:r w:rsidDel="00000000" w:rsidR="00000000" w:rsidRPr="00000000">
        <w:rPr>
          <w:i w:val="1"/>
          <w:iCs w:val="1"/>
          <w:sz w:val="18"/>
          <w:szCs w:val="18"/>
          <w:rtl w:val="0"/>
        </w:rPr>
        <w:t xml:space="preserve">Unión Progresista de Fiscales, UPF). </w:t>
      </w:r>
      <w:r w:rsidDel="00000000" w:rsidR="00000000" w:rsidRPr="00000000">
        <w:rPr>
          <w:i w:val="1"/>
          <w:iCs w:val="1"/>
          <w:sz w:val="18"/>
          <w:szCs w:val="18"/>
          <w:rtl w:val="0"/>
        </w:rPr>
        <w:t xml:space="preserve"> </w:t>
      </w:r>
      <w:r w:rsidDel="00000000" w:rsidR="00000000" w:rsidRPr="00000000">
        <w:rPr>
          <w:sz w:val="18"/>
          <w:szCs w:val="18"/>
          <w:rtl w:val="0"/>
        </w:rPr>
        <w:t xml:space="preserve">Against this backdrop, Peramato’s first high-profile decision was to </w:t>
      </w:r>
      <w:r w:rsidDel="00000000" w:rsidR="00000000" w:rsidRPr="00000000">
        <w:rPr>
          <w:b w:val="1"/>
          <w:bCs w:val="1"/>
          <w:sz w:val="18"/>
          <w:szCs w:val="18"/>
          <w:rtl w:val="0"/>
        </w:rPr>
        <w:t xml:space="preserve">authorise García Ortiz’s return to the Supreme Court Prosecutor’s Office </w:t>
      </w:r>
      <w:r w:rsidDel="00000000" w:rsidR="00000000" w:rsidRPr="00000000">
        <w:rPr>
          <w:sz w:val="18"/>
          <w:szCs w:val="18"/>
          <w:rtl w:val="0"/>
        </w:rPr>
        <w:t xml:space="preserve">after his conviction. She justified the reinstatement on the basis of a </w:t>
      </w:r>
      <w:r w:rsidDel="00000000" w:rsidR="00000000" w:rsidRPr="00000000">
        <w:rPr>
          <w:b w:val="1"/>
          <w:bCs w:val="1"/>
          <w:sz w:val="18"/>
          <w:szCs w:val="18"/>
          <w:rtl w:val="0"/>
        </w:rPr>
        <w:t xml:space="preserve">legal interpretation grounded in Supreme Court case law</w:t>
      </w:r>
      <w:r w:rsidDel="00000000" w:rsidR="00000000" w:rsidRPr="00000000">
        <w:rPr>
          <w:sz w:val="18"/>
          <w:szCs w:val="18"/>
          <w:rtl w:val="0"/>
        </w:rPr>
        <w:t xml:space="preserve">, maintaining that the scope of the disqualification arising from the conviction </w:t>
      </w:r>
      <w:r w:rsidDel="00000000" w:rsidR="00000000" w:rsidRPr="00000000">
        <w:rPr>
          <w:b w:val="1"/>
          <w:bCs w:val="1"/>
          <w:sz w:val="18"/>
          <w:szCs w:val="18"/>
          <w:rtl w:val="0"/>
        </w:rPr>
        <w:t xml:space="preserve">was limited to the office of Prosecutor-General and did not extend to García Ortiz’s status as a career prosecutor</w:t>
      </w:r>
      <w:r w:rsidDel="00000000" w:rsidR="00000000" w:rsidRPr="00000000">
        <w:rPr>
          <w:b w:val="1"/>
          <w:bCs w:val="1"/>
          <w:sz w:val="18"/>
          <w:szCs w:val="18"/>
          <w:vertAlign w:val="superscript"/>
        </w:rPr>
        <w:footnoteReference w:customMarkFollows="0" w:id="43"/>
      </w:r>
      <w:r w:rsidDel="00000000" w:rsidR="00000000" w:rsidRPr="00000000">
        <w:rPr>
          <w:sz w:val="18"/>
          <w:szCs w:val="18"/>
          <w:rtl w:val="0"/>
        </w:rPr>
        <w:t xml:space="preserve">. The decision has nonetheless fuelled criticism from some stakeholders, who frame it as a credibility stress-test for the Prosecutor’s Office’s “renewal” narrative</w:t>
      </w:r>
      <w:r w:rsidDel="00000000" w:rsidR="00000000" w:rsidRPr="00000000">
        <w:rPr>
          <w:sz w:val="18"/>
          <w:szCs w:val="18"/>
          <w:vertAlign w:val="superscript"/>
        </w:rPr>
        <w:footnoteReference w:customMarkFollows="0" w:id="44"/>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0AD">
      <w:pPr>
        <w:numPr>
          <w:ilvl w:val="0"/>
          <w:numId w:val="65"/>
        </w:numPr>
        <w:spacing w:line="240" w:lineRule="auto"/>
        <w:ind w:left="720" w:hanging="360"/>
        <w:jc w:val="both"/>
        <w:rPr>
          <w:sz w:val="18"/>
          <w:szCs w:val="18"/>
        </w:rPr>
      </w:pPr>
      <w:r w:rsidDel="00000000" w:rsidR="00000000" w:rsidRPr="00000000">
        <w:rPr>
          <w:sz w:val="18"/>
          <w:szCs w:val="18"/>
          <w:rtl w:val="0"/>
        </w:rPr>
        <w:t xml:space="preserve">In May 2025, the Government approved a </w:t>
      </w:r>
      <w:r w:rsidDel="00000000" w:rsidR="00000000" w:rsidRPr="00000000">
        <w:rPr>
          <w:b w:val="1"/>
          <w:bCs w:val="1"/>
          <w:sz w:val="18"/>
          <w:szCs w:val="18"/>
          <w:rtl w:val="0"/>
        </w:rPr>
        <w:t xml:space="preserve">preliminary draft law amending Law 50/1981 (Organic Statute of the Public Prosecutor’s Office)</w:t>
      </w:r>
      <w:r w:rsidDel="00000000" w:rsidR="00000000" w:rsidRPr="00000000">
        <w:rPr>
          <w:sz w:val="18"/>
          <w:szCs w:val="18"/>
          <w:rtl w:val="0"/>
        </w:rPr>
        <w:t xml:space="preserve"> aimed at strengthening prosecutorial autonomy</w:t>
      </w:r>
      <w:r w:rsidDel="00000000" w:rsidR="00000000" w:rsidRPr="00000000">
        <w:rPr>
          <w:b w:val="1"/>
          <w:bCs w:val="1"/>
          <w:color w:val="1d1d1b"/>
          <w:sz w:val="18"/>
          <w:szCs w:val="18"/>
          <w:highlight w:val="white"/>
          <w:vertAlign w:val="superscript"/>
        </w:rPr>
        <w:footnoteReference w:customMarkFollows="0" w:id="45"/>
      </w:r>
      <w:r w:rsidDel="00000000" w:rsidR="00000000" w:rsidRPr="00000000">
        <w:rPr>
          <w:sz w:val="18"/>
          <w:szCs w:val="18"/>
          <w:rtl w:val="0"/>
        </w:rPr>
        <w:t xml:space="preserve">. The substantive provisions were subsequently incorporated into the Draft Organic Law on Criminal Procedure (LECrim), tabled in Parliament on October 30th 2025 and currently under parliamentary review, with the deadline for amendments extended to February 4th, 2026</w:t>
      </w:r>
      <w:r w:rsidDel="00000000" w:rsidR="00000000" w:rsidRPr="00000000">
        <w:rPr>
          <w:sz w:val="18"/>
          <w:szCs w:val="18"/>
          <w:vertAlign w:val="superscript"/>
        </w:rPr>
        <w:footnoteReference w:customMarkFollows="0" w:id="46"/>
      </w:r>
      <w:r w:rsidDel="00000000" w:rsidR="00000000" w:rsidRPr="00000000">
        <w:rPr>
          <w:sz w:val="18"/>
          <w:szCs w:val="18"/>
          <w:rtl w:val="0"/>
        </w:rPr>
        <w:t xml:space="preserve">. The second final provision of the draft modifies the Organic Statute to introduce a key institutional safeguard: </w:t>
      </w:r>
      <w:r w:rsidDel="00000000" w:rsidR="00000000" w:rsidRPr="00000000">
        <w:rPr>
          <w:b w:val="1"/>
          <w:bCs w:val="1"/>
          <w:sz w:val="18"/>
          <w:szCs w:val="18"/>
          <w:rtl w:val="0"/>
        </w:rPr>
        <w:t xml:space="preserve">the decoupling of the Prosecutor General’s term from the Government’s political cycle.</w:t>
      </w:r>
      <w:r w:rsidDel="00000000" w:rsidR="00000000" w:rsidRPr="00000000">
        <w:rPr>
          <w:sz w:val="18"/>
          <w:szCs w:val="18"/>
          <w:rtl w:val="0"/>
        </w:rPr>
        <w:t xml:space="preserve"> Under the proposed framework, the Prosecutor General would serve a </w:t>
      </w:r>
      <w:r w:rsidDel="00000000" w:rsidR="00000000" w:rsidRPr="00000000">
        <w:rPr>
          <w:b w:val="1"/>
          <w:bCs w:val="1"/>
          <w:sz w:val="18"/>
          <w:szCs w:val="18"/>
          <w:rtl w:val="0"/>
        </w:rPr>
        <w:t xml:space="preserve">fixed, non-renewable five-year term, no longer automatically leaving office upon a change of Government.</w:t>
      </w:r>
      <w:r w:rsidDel="00000000" w:rsidR="00000000" w:rsidRPr="00000000">
        <w:rPr>
          <w:sz w:val="18"/>
          <w:szCs w:val="18"/>
          <w:rtl w:val="0"/>
        </w:rPr>
        <w:t xml:space="preserve"> Dismissal would be strictly limited to legally defined grounds, that is, voluntary resignation, incompatibility, incapacity or illness, or serious or repeated failure to perform duties. This reform responds to longstanding recommendations from GRECO, the European Commission, and civil society organizations, which have identified the structural alignment between the Executive and the Prosecutor General as a critical vulnerability to institutional independence.</w:t>
      </w:r>
    </w:p>
    <w:p w:rsidR="00000000" w:rsidDel="00000000" w:rsidP="00000000" w:rsidRDefault="00000000" w:rsidRPr="00000000" w14:paraId="000000AE">
      <w:pPr>
        <w:numPr>
          <w:ilvl w:val="0"/>
          <w:numId w:val="65"/>
        </w:numPr>
        <w:spacing w:line="240" w:lineRule="auto"/>
        <w:ind w:left="720" w:hanging="360"/>
        <w:jc w:val="both"/>
        <w:rPr>
          <w:sz w:val="18"/>
          <w:szCs w:val="18"/>
        </w:rPr>
      </w:pPr>
      <w:r w:rsidDel="00000000" w:rsidR="00000000" w:rsidRPr="00000000">
        <w:rPr>
          <w:sz w:val="18"/>
          <w:szCs w:val="18"/>
          <w:rtl w:val="0"/>
        </w:rPr>
        <w:t xml:space="preserve">Moreover, the draft also provides for the </w:t>
      </w:r>
      <w:r w:rsidDel="00000000" w:rsidR="00000000" w:rsidRPr="00000000">
        <w:rPr>
          <w:b w:val="1"/>
          <w:bCs w:val="1"/>
          <w:sz w:val="18"/>
          <w:szCs w:val="18"/>
          <w:rtl w:val="0"/>
        </w:rPr>
        <w:t xml:space="preserve">transfer of criminal investigation powers from investigating judges to the Public Prosecutor’s Office.</w:t>
      </w:r>
      <w:r w:rsidDel="00000000" w:rsidR="00000000" w:rsidRPr="00000000">
        <w:rPr>
          <w:sz w:val="18"/>
          <w:szCs w:val="18"/>
          <w:rtl w:val="0"/>
        </w:rPr>
        <w:t xml:space="preserve"> Under this model, prosecutors would lead investigations while judicial oversight would be exercised by a judge of guarantees, responsible for authorizing measure</w:t>
      </w:r>
      <w:r w:rsidDel="00000000" w:rsidR="00000000" w:rsidRPr="00000000">
        <w:rPr>
          <w:sz w:val="18"/>
          <w:szCs w:val="18"/>
          <w:rtl w:val="0"/>
        </w:rPr>
        <w:t xml:space="preserve">s affecting fundamental rights and ensuring the legality of investigative procedures. The reform, however, has raised significant concerns. Numerous critics, including Hay Derecho, have emphasized that </w:t>
      </w:r>
      <w:r w:rsidDel="00000000" w:rsidR="00000000" w:rsidRPr="00000000">
        <w:rPr>
          <w:b w:val="1"/>
          <w:bCs w:val="1"/>
          <w:sz w:val="18"/>
          <w:szCs w:val="18"/>
          <w:rtl w:val="0"/>
        </w:rPr>
        <w:t xml:space="preserve">investigative authority should not be granted to prosecutors until the structural independence of the Office is fully secured, as premature transfer could create procedural imbalances and increase susceptibility to political interference</w:t>
      </w:r>
      <w:r w:rsidDel="00000000" w:rsidR="00000000" w:rsidRPr="00000000">
        <w:rPr>
          <w:b w:val="1"/>
          <w:bCs w:val="1"/>
          <w:sz w:val="18"/>
          <w:szCs w:val="18"/>
          <w:vertAlign w:val="superscript"/>
        </w:rPr>
        <w:footnoteReference w:customMarkFollows="0" w:id="47"/>
      </w:r>
      <w:r w:rsidDel="00000000" w:rsidR="00000000" w:rsidRPr="00000000">
        <w:rPr>
          <w:b w:val="1"/>
          <w:bCs w:val="1"/>
          <w:sz w:val="18"/>
          <w:szCs w:val="18"/>
          <w:rtl w:val="0"/>
        </w:rPr>
        <w:t xml:space="preserve">.</w:t>
      </w:r>
      <w:r w:rsidDel="00000000" w:rsidR="00000000" w:rsidRPr="00000000">
        <w:rPr>
          <w:sz w:val="18"/>
          <w:szCs w:val="18"/>
          <w:rtl w:val="0"/>
        </w:rPr>
        <w:t xml:space="preserve"> The General Council of the Judiciary has also conditioned support for the reform on prior amendments to the Organic Statute to strengthen prosecutorial autonomy</w:t>
      </w:r>
      <w:r w:rsidDel="00000000" w:rsidR="00000000" w:rsidRPr="00000000">
        <w:rPr>
          <w:sz w:val="18"/>
          <w:szCs w:val="18"/>
          <w:vertAlign w:val="superscript"/>
        </w:rPr>
        <w:footnoteReference w:customMarkFollows="0" w:id="48"/>
      </w:r>
      <w:r w:rsidDel="00000000" w:rsidR="00000000" w:rsidRPr="00000000">
        <w:rPr>
          <w:sz w:val="18"/>
          <w:szCs w:val="18"/>
          <w:rtl w:val="0"/>
        </w:rPr>
        <w:t xml:space="preserve">.</w:t>
      </w:r>
      <w:r w:rsidDel="00000000" w:rsidR="00000000" w:rsidRPr="00000000">
        <w:rPr>
          <w:sz w:val="18"/>
          <w:szCs w:val="18"/>
          <w:rtl w:val="0"/>
        </w:rPr>
        <w:t xml:space="preserve"> Moreover, there is an issue regarding whether the Prosecutor´s Office currently has sufficient human and material resources to assume investigative functions effectively, which should be studied before such responsibilities are </w:t>
      </w:r>
      <w:r w:rsidDel="00000000" w:rsidR="00000000" w:rsidRPr="00000000">
        <w:rPr>
          <w:sz w:val="18"/>
          <w:szCs w:val="18"/>
          <w:rtl w:val="0"/>
        </w:rPr>
        <w:t xml:space="preserve">transferred</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AF">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0B0">
      <w:pPr>
        <w:spacing w:line="240" w:lineRule="auto"/>
        <w:jc w:val="both"/>
        <w:rPr>
          <w:sz w:val="18"/>
          <w:szCs w:val="18"/>
        </w:rPr>
      </w:pPr>
      <w:r w:rsidDel="00000000" w:rsidR="00000000" w:rsidRPr="00000000">
        <w:rPr>
          <w:rtl w:val="0"/>
        </w:rPr>
      </w:r>
    </w:p>
    <w:p w:rsidR="00000000" w:rsidDel="00000000" w:rsidP="00000000" w:rsidRDefault="00000000" w:rsidRPr="00000000" w14:paraId="000000B1">
      <w:pPr>
        <w:numPr>
          <w:ilvl w:val="0"/>
          <w:numId w:val="112"/>
        </w:numPr>
        <w:spacing w:line="240" w:lineRule="auto"/>
        <w:ind w:left="720" w:hanging="360"/>
        <w:jc w:val="both"/>
        <w:rPr>
          <w:b w:val="1"/>
          <w:bCs w:val="1"/>
          <w:sz w:val="18"/>
          <w:szCs w:val="18"/>
          <w:u w:val="none"/>
        </w:rPr>
      </w:pPr>
      <w:r w:rsidDel="00000000" w:rsidR="00000000" w:rsidRPr="00000000">
        <w:rPr>
          <w:b w:val="1"/>
          <w:bCs w:val="1"/>
          <w:sz w:val="18"/>
          <w:szCs w:val="18"/>
          <w:rtl w:val="0"/>
        </w:rPr>
        <w:t xml:space="preserve">Proposals </w:t>
      </w:r>
    </w:p>
    <w:p w:rsidR="00000000" w:rsidDel="00000000" w:rsidP="00000000" w:rsidRDefault="00000000" w:rsidRPr="00000000" w14:paraId="000000B2">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B3">
      <w:pPr>
        <w:numPr>
          <w:ilvl w:val="0"/>
          <w:numId w:val="75"/>
        </w:numPr>
        <w:spacing w:line="240" w:lineRule="auto"/>
        <w:ind w:left="720" w:hanging="360"/>
        <w:jc w:val="both"/>
        <w:rPr>
          <w:b w:val="1"/>
          <w:bCs w:val="1"/>
          <w:sz w:val="18"/>
          <w:szCs w:val="18"/>
        </w:rPr>
      </w:pPr>
      <w:r w:rsidDel="00000000" w:rsidR="00000000" w:rsidRPr="00000000">
        <w:rPr>
          <w:b w:val="1"/>
          <w:bCs w:val="1"/>
          <w:sz w:val="18"/>
          <w:szCs w:val="18"/>
          <w:rtl w:val="0"/>
        </w:rPr>
        <w:t xml:space="preserve">Detach the Prosecutor General´s mandate from the political cycle. </w:t>
      </w:r>
    </w:p>
    <w:p w:rsidR="00000000" w:rsidDel="00000000" w:rsidP="00000000" w:rsidRDefault="00000000" w:rsidRPr="00000000" w14:paraId="000000B4">
      <w:pPr>
        <w:numPr>
          <w:ilvl w:val="0"/>
          <w:numId w:val="75"/>
        </w:numPr>
        <w:spacing w:line="240" w:lineRule="auto"/>
        <w:ind w:left="720" w:hanging="360"/>
        <w:jc w:val="both"/>
        <w:rPr>
          <w:sz w:val="18"/>
          <w:szCs w:val="18"/>
          <w:u w:val="none"/>
        </w:rPr>
      </w:pPr>
      <w:r w:rsidDel="00000000" w:rsidR="00000000" w:rsidRPr="00000000">
        <w:rPr>
          <w:b w:val="1"/>
          <w:bCs w:val="1"/>
          <w:sz w:val="18"/>
          <w:szCs w:val="18"/>
          <w:rtl w:val="0"/>
        </w:rPr>
        <w:t xml:space="preserve">Professionalize and depoliticize appointments through transparent, merit-based procedures: </w:t>
      </w:r>
      <w:r w:rsidDel="00000000" w:rsidR="00000000" w:rsidRPr="00000000">
        <w:rPr>
          <w:sz w:val="18"/>
          <w:szCs w:val="18"/>
          <w:rtl w:val="0"/>
        </w:rPr>
        <w:t xml:space="preserve">define specific, objective and public evaluation criteria for each selection process, guarantee the publicity of vacancies and full transparency throughout the selection process, and strengthen the role of the Prosecution Council in appointments. </w:t>
      </w:r>
    </w:p>
    <w:p w:rsidR="00000000" w:rsidDel="00000000" w:rsidP="00000000" w:rsidRDefault="00000000" w:rsidRPr="00000000" w14:paraId="000000B5">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0B6">
      <w:pPr>
        <w:rPr>
          <w:b w:val="1"/>
          <w:bCs w:val="1"/>
          <w:sz w:val="18"/>
          <w:szCs w:val="18"/>
        </w:rPr>
      </w:pPr>
      <w:r w:rsidDel="00000000" w:rsidR="00000000" w:rsidRPr="00000000">
        <w:rPr>
          <w:rtl w:val="0"/>
        </w:rPr>
      </w:r>
    </w:p>
    <w:p w:rsidR="00000000" w:rsidDel="00000000" w:rsidP="00000000" w:rsidRDefault="00000000" w:rsidRPr="00000000" w14:paraId="000000B7">
      <w:pPr>
        <w:ind w:left="0" w:firstLine="0"/>
        <w:rPr>
          <w:b w:val="1"/>
          <w:bCs w:val="1"/>
        </w:rPr>
      </w:pPr>
      <w:r w:rsidDel="00000000" w:rsidR="00000000" w:rsidRPr="00000000">
        <w:rPr>
          <w:rtl w:val="0"/>
        </w:rPr>
      </w:r>
    </w:p>
    <w:p w:rsidR="00000000" w:rsidDel="00000000" w:rsidP="00000000" w:rsidRDefault="00000000" w:rsidRPr="00000000" w14:paraId="000000B8">
      <w:pPr>
        <w:ind w:left="0" w:firstLine="0"/>
        <w:rPr>
          <w:b w:val="1"/>
          <w:bCs w:val="1"/>
        </w:rPr>
      </w:pPr>
      <w:r w:rsidDel="00000000" w:rsidR="00000000" w:rsidRPr="00000000">
        <w:rPr>
          <w:b w:val="1"/>
          <w:bCs w:val="1"/>
          <w:rtl w:val="0"/>
        </w:rPr>
        <w:t xml:space="preserve">Independence of the Bar (chamber/association of lawyers) and of lawyers</w:t>
      </w:r>
    </w:p>
    <w:p w:rsidR="00000000" w:rsidDel="00000000" w:rsidP="00000000" w:rsidRDefault="00000000" w:rsidRPr="00000000" w14:paraId="000000B9">
      <w:pPr>
        <w:rPr>
          <w:b w:val="1"/>
          <w:bCs w:val="1"/>
        </w:rPr>
      </w:pPr>
      <w:r w:rsidDel="00000000" w:rsidR="00000000" w:rsidRPr="00000000">
        <w:rPr>
          <w:rtl w:val="0"/>
        </w:rPr>
      </w:r>
    </w:p>
    <w:p w:rsidR="00000000" w:rsidDel="00000000" w:rsidP="00000000" w:rsidRDefault="00000000" w:rsidRPr="00000000" w14:paraId="000000BA">
      <w:pPr>
        <w:numPr>
          <w:ilvl w:val="0"/>
          <w:numId w:val="20"/>
        </w:numPr>
        <w:ind w:left="720" w:hanging="360"/>
        <w:jc w:val="both"/>
        <w:rPr>
          <w:b w:val="1"/>
          <w:bCs w:val="1"/>
          <w:sz w:val="18"/>
          <w:szCs w:val="18"/>
        </w:rPr>
      </w:pPr>
      <w:r w:rsidDel="00000000" w:rsidR="00000000" w:rsidRPr="00000000">
        <w:rPr>
          <w:b w:val="1"/>
          <w:bCs w:val="1"/>
          <w:sz w:val="18"/>
          <w:szCs w:val="18"/>
          <w:u w:val="single"/>
          <w:rtl w:val="0"/>
        </w:rPr>
        <w:t xml:space="preserve">Involvement of the Madrid Bar Association as a private prosecutor in the case against the Prosecutor-General </w:t>
      </w:r>
    </w:p>
    <w:p w:rsidR="00000000" w:rsidDel="00000000" w:rsidP="00000000" w:rsidRDefault="00000000" w:rsidRPr="00000000" w14:paraId="000000BB">
      <w:pPr>
        <w:spacing w:after="240" w:before="240" w:lineRule="auto"/>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Madrid Bar Association</w:t>
      </w:r>
      <w:r w:rsidDel="00000000" w:rsidR="00000000" w:rsidRPr="00000000">
        <w:rPr>
          <w:sz w:val="18"/>
          <w:szCs w:val="18"/>
          <w:rtl w:val="0"/>
        </w:rPr>
        <w:t xml:space="preserve"> acted as a private prosecutor in the criminal case against former Prosecutor General Álvaro García Ortiz, who was finally convicted for the crime of disclosure of secrets in November 2025. The Bar Association justified its participation as a defense of professional secrecy and the Rule of Law, emphasizing that the conviction targeted specific misconduct rather than the prosecutorial institution as a whole</w:t>
      </w:r>
      <w:r w:rsidDel="00000000" w:rsidR="00000000" w:rsidRPr="00000000">
        <w:rPr>
          <w:sz w:val="18"/>
          <w:szCs w:val="18"/>
          <w:vertAlign w:val="superscript"/>
        </w:rPr>
        <w:footnoteReference w:customMarkFollows="0" w:id="49"/>
      </w:r>
      <w:r w:rsidDel="00000000" w:rsidR="00000000" w:rsidRPr="00000000">
        <w:rPr>
          <w:sz w:val="18"/>
          <w:szCs w:val="18"/>
          <w:rtl w:val="0"/>
        </w:rPr>
        <w:t xml:space="preserve">. Other associations, however, raised concerns about politicization and lack of neutrality, arguing that the Madrid Bar Association had overstepped its traditional neutral role and risked aligning with politically sensitive litigation</w:t>
      </w:r>
      <w:r w:rsidDel="00000000" w:rsidR="00000000" w:rsidRPr="00000000">
        <w:rPr>
          <w:sz w:val="18"/>
          <w:szCs w:val="18"/>
          <w:vertAlign w:val="superscript"/>
        </w:rPr>
        <w:footnoteReference w:customMarkFollows="0" w:id="50"/>
      </w:r>
      <w:r w:rsidDel="00000000" w:rsidR="00000000" w:rsidRPr="00000000">
        <w:rPr>
          <w:sz w:val="18"/>
          <w:szCs w:val="18"/>
          <w:rtl w:val="0"/>
        </w:rPr>
        <w:t xml:space="preserve">. </w:t>
      </w:r>
    </w:p>
    <w:p w:rsidR="00000000" w:rsidDel="00000000" w:rsidP="00000000" w:rsidRDefault="00000000" w:rsidRPr="00000000" w14:paraId="000000BC">
      <w:pPr>
        <w:rPr>
          <w:b w:val="1"/>
          <w:bCs w:val="1"/>
        </w:rPr>
      </w:pPr>
      <w:r w:rsidDel="00000000" w:rsidR="00000000" w:rsidRPr="00000000">
        <w:rPr>
          <w:rtl w:val="0"/>
        </w:rPr>
      </w:r>
    </w:p>
    <w:p w:rsidR="00000000" w:rsidDel="00000000" w:rsidP="00000000" w:rsidRDefault="00000000" w:rsidRPr="00000000" w14:paraId="000000BD">
      <w:pPr>
        <w:ind w:left="0" w:firstLine="0"/>
        <w:jc w:val="both"/>
        <w:rPr>
          <w:b w:val="1"/>
          <w:bCs w:val="1"/>
        </w:rPr>
      </w:pPr>
      <w:r w:rsidDel="00000000" w:rsidR="00000000" w:rsidRPr="00000000">
        <w:rPr>
          <w:b w:val="1"/>
          <w:bCs w:val="1"/>
          <w:rtl w:val="0"/>
        </w:rPr>
        <w:t xml:space="preserve">Significant developments capable of affecting the perception that the general public has of the independence of the judiciary</w:t>
      </w:r>
    </w:p>
    <w:p w:rsidR="00000000" w:rsidDel="00000000" w:rsidP="00000000" w:rsidRDefault="00000000" w:rsidRPr="00000000" w14:paraId="000000BE">
      <w:pPr>
        <w:rPr>
          <w:b w:val="1"/>
          <w:bCs w:val="1"/>
          <w:sz w:val="18"/>
          <w:szCs w:val="18"/>
        </w:rPr>
      </w:pPr>
      <w:r w:rsidDel="00000000" w:rsidR="00000000" w:rsidRPr="00000000">
        <w:rPr>
          <w:rtl w:val="0"/>
        </w:rPr>
      </w:r>
    </w:p>
    <w:p w:rsidR="00000000" w:rsidDel="00000000" w:rsidP="00000000" w:rsidRDefault="00000000" w:rsidRPr="00000000" w14:paraId="000000BF">
      <w:pPr>
        <w:numPr>
          <w:ilvl w:val="0"/>
          <w:numId w:val="36"/>
        </w:numPr>
        <w:ind w:left="720" w:hanging="360"/>
        <w:rPr>
          <w:b w:val="1"/>
          <w:bCs w:val="1"/>
          <w:sz w:val="18"/>
          <w:szCs w:val="18"/>
          <w:u w:val="none"/>
        </w:rPr>
      </w:pPr>
      <w:r w:rsidDel="00000000" w:rsidR="00000000" w:rsidRPr="00000000">
        <w:rPr>
          <w:b w:val="1"/>
          <w:bCs w:val="1"/>
          <w:sz w:val="18"/>
          <w:szCs w:val="18"/>
          <w:u w:val="single"/>
          <w:rtl w:val="0"/>
        </w:rPr>
        <w:t xml:space="preserve">Perception of politization of the justice system </w:t>
      </w:r>
    </w:p>
    <w:p w:rsidR="00000000" w:rsidDel="00000000" w:rsidP="00000000" w:rsidRDefault="00000000" w:rsidRPr="00000000" w14:paraId="000000C0">
      <w:pPr>
        <w:rPr>
          <w:sz w:val="18"/>
          <w:szCs w:val="18"/>
          <w:u w:val="single"/>
        </w:rPr>
      </w:pPr>
      <w:r w:rsidDel="00000000" w:rsidR="00000000" w:rsidRPr="00000000">
        <w:rPr>
          <w:rtl w:val="0"/>
        </w:rPr>
      </w:r>
    </w:p>
    <w:p w:rsidR="00000000" w:rsidDel="00000000" w:rsidP="00000000" w:rsidRDefault="00000000" w:rsidRPr="00000000" w14:paraId="000000C1">
      <w:pPr>
        <w:numPr>
          <w:ilvl w:val="0"/>
          <w:numId w:val="144"/>
        </w:numPr>
        <w:ind w:left="720" w:hanging="360"/>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0C2">
      <w:pPr>
        <w:rPr>
          <w:b w:val="1"/>
          <w:bCs w:val="1"/>
          <w:sz w:val="18"/>
          <w:szCs w:val="18"/>
        </w:rPr>
      </w:pPr>
      <w:r w:rsidDel="00000000" w:rsidR="00000000" w:rsidRPr="00000000">
        <w:rPr>
          <w:rtl w:val="0"/>
        </w:rPr>
      </w:r>
    </w:p>
    <w:p w:rsidR="00000000" w:rsidDel="00000000" w:rsidP="00000000" w:rsidRDefault="00000000" w:rsidRPr="00000000" w14:paraId="000000C3">
      <w:pPr>
        <w:spacing w:line="240" w:lineRule="auto"/>
        <w:jc w:val="both"/>
        <w:rPr>
          <w:sz w:val="18"/>
          <w:szCs w:val="18"/>
        </w:rPr>
      </w:pPr>
      <w:r w:rsidDel="00000000" w:rsidR="00000000" w:rsidRPr="00000000">
        <w:rPr>
          <w:sz w:val="18"/>
          <w:szCs w:val="18"/>
          <w:rtl w:val="0"/>
        </w:rPr>
        <w:t xml:space="preserve">In Spain, there is a widespread perception that the judiciary is politicized. Furthermore, there is a growing distrust of the judicial system, fueled by political criticism labeling it as overly conservative and partisan, as well as controversial judicial cases involving individuals close to the government. Accusations of “lawfare” have multiplied in recent years and are frequently wielded as a political weapon, contributing to a dangerous erosion of both the judiciary and the separation of powers itself as a cornerstone of the rule of law.</w:t>
      </w:r>
    </w:p>
    <w:p w:rsidR="00000000" w:rsidDel="00000000" w:rsidP="00000000" w:rsidRDefault="00000000" w:rsidRPr="00000000" w14:paraId="000000C4">
      <w:pPr>
        <w:rPr>
          <w:b w:val="1"/>
          <w:bCs w:val="1"/>
          <w:sz w:val="18"/>
          <w:szCs w:val="18"/>
        </w:rPr>
      </w:pPr>
      <w:r w:rsidDel="00000000" w:rsidR="00000000" w:rsidRPr="00000000">
        <w:rPr>
          <w:rtl w:val="0"/>
        </w:rPr>
      </w:r>
    </w:p>
    <w:p w:rsidR="00000000" w:rsidDel="00000000" w:rsidP="00000000" w:rsidRDefault="00000000" w:rsidRPr="00000000" w14:paraId="000000C5">
      <w:pPr>
        <w:numPr>
          <w:ilvl w:val="0"/>
          <w:numId w:val="144"/>
        </w:numPr>
        <w:ind w:left="720" w:hanging="360"/>
        <w:rPr>
          <w:b w:val="1"/>
          <w:bCs w:val="1"/>
          <w:sz w:val="18"/>
          <w:szCs w:val="18"/>
        </w:rPr>
      </w:pPr>
      <w:r w:rsidDel="00000000" w:rsidR="00000000" w:rsidRPr="00000000">
        <w:rPr>
          <w:b w:val="1"/>
          <w:bCs w:val="1"/>
          <w:sz w:val="18"/>
          <w:szCs w:val="18"/>
          <w:rtl w:val="0"/>
        </w:rPr>
        <w:t xml:space="preserve">Relevant data </w:t>
      </w:r>
    </w:p>
    <w:p w:rsidR="00000000" w:rsidDel="00000000" w:rsidP="00000000" w:rsidRDefault="00000000" w:rsidRPr="00000000" w14:paraId="000000C6">
      <w:pPr>
        <w:rPr>
          <w:sz w:val="18"/>
          <w:szCs w:val="18"/>
        </w:rPr>
      </w:pPr>
      <w:r w:rsidDel="00000000" w:rsidR="00000000" w:rsidRPr="00000000">
        <w:rPr>
          <w:rtl w:val="0"/>
        </w:rPr>
      </w:r>
    </w:p>
    <w:p w:rsidR="00000000" w:rsidDel="00000000" w:rsidP="00000000" w:rsidRDefault="00000000" w:rsidRPr="00000000" w14:paraId="000000C7">
      <w:pPr>
        <w:numPr>
          <w:ilvl w:val="0"/>
          <w:numId w:val="2"/>
        </w:numPr>
        <w:ind w:left="720" w:hanging="360"/>
        <w:jc w:val="both"/>
        <w:rPr>
          <w:sz w:val="18"/>
          <w:szCs w:val="18"/>
        </w:rPr>
      </w:pPr>
      <w:r w:rsidDel="00000000" w:rsidR="00000000" w:rsidRPr="00000000">
        <w:rPr>
          <w:sz w:val="18"/>
          <w:szCs w:val="18"/>
          <w:rtl w:val="0"/>
        </w:rPr>
        <w:t xml:space="preserve">According to the 2025 EU Justice Scoreboard,  </w:t>
      </w:r>
      <w:r w:rsidDel="00000000" w:rsidR="00000000" w:rsidRPr="00000000">
        <w:rPr>
          <w:b w:val="1"/>
          <w:bCs w:val="1"/>
          <w:sz w:val="18"/>
          <w:szCs w:val="18"/>
          <w:rtl w:val="0"/>
        </w:rPr>
        <w:t xml:space="preserve">39 % of the Spanish general population perceive the level of independence of courts and judges as “fairly or very good</w:t>
      </w:r>
      <w:r w:rsidDel="00000000" w:rsidR="00000000" w:rsidRPr="00000000">
        <w:rPr>
          <w:sz w:val="18"/>
          <w:szCs w:val="18"/>
          <w:rtl w:val="0"/>
        </w:rPr>
        <w:t xml:space="preserve">”, a slight increase from 37 % in 2024</w:t>
      </w:r>
      <w:r w:rsidDel="00000000" w:rsidR="00000000" w:rsidRPr="00000000">
        <w:rPr>
          <w:sz w:val="18"/>
          <w:szCs w:val="18"/>
          <w:vertAlign w:val="superscript"/>
        </w:rPr>
        <w:footnoteReference w:customMarkFollows="0" w:id="51"/>
      </w:r>
      <w:r w:rsidDel="00000000" w:rsidR="00000000" w:rsidRPr="00000000">
        <w:rPr>
          <w:sz w:val="18"/>
          <w:szCs w:val="18"/>
          <w:rtl w:val="0"/>
        </w:rPr>
        <w:t xml:space="preserve">. However, this indicator still places Spain in the </w:t>
      </w:r>
      <w:r w:rsidDel="00000000" w:rsidR="00000000" w:rsidRPr="00000000">
        <w:rPr>
          <w:b w:val="1"/>
          <w:bCs w:val="1"/>
          <w:sz w:val="18"/>
          <w:szCs w:val="18"/>
          <w:rtl w:val="0"/>
        </w:rPr>
        <w:t xml:space="preserve">lower range among EU member states</w:t>
      </w:r>
      <w:r w:rsidDel="00000000" w:rsidR="00000000" w:rsidRPr="00000000">
        <w:rPr>
          <w:sz w:val="18"/>
          <w:szCs w:val="18"/>
          <w:rtl w:val="0"/>
        </w:rPr>
        <w:t xml:space="preserve">, signalling continued low public confidence in judicial independence.</w:t>
      </w:r>
    </w:p>
    <w:p w:rsidR="00000000" w:rsidDel="00000000" w:rsidP="00000000" w:rsidRDefault="00000000" w:rsidRPr="00000000" w14:paraId="000000C8">
      <w:pPr>
        <w:numPr>
          <w:ilvl w:val="0"/>
          <w:numId w:val="2"/>
        </w:numPr>
        <w:ind w:left="720" w:hanging="360"/>
        <w:jc w:val="both"/>
        <w:rPr>
          <w:sz w:val="18"/>
          <w:szCs w:val="18"/>
        </w:rPr>
      </w:pPr>
      <w:r w:rsidDel="00000000" w:rsidR="00000000" w:rsidRPr="00000000">
        <w:rPr>
          <w:sz w:val="18"/>
          <w:szCs w:val="18"/>
          <w:rtl w:val="0"/>
        </w:rPr>
        <w:t xml:space="preserve">According to a study on the quality of democracy published by the Sociological Research Center (CIS), almost </w:t>
      </w:r>
      <w:r w:rsidDel="00000000" w:rsidR="00000000" w:rsidRPr="00000000">
        <w:rPr>
          <w:b w:val="1"/>
          <w:bCs w:val="1"/>
          <w:sz w:val="18"/>
          <w:szCs w:val="18"/>
          <w:rtl w:val="0"/>
        </w:rPr>
        <w:t xml:space="preserve">80% of the general population believe that the justice system is not always impartial in legal proceedings involving political parties, </w:t>
      </w:r>
      <w:r w:rsidDel="00000000" w:rsidR="00000000" w:rsidRPr="00000000">
        <w:rPr>
          <w:sz w:val="18"/>
          <w:szCs w:val="18"/>
          <w:rtl w:val="0"/>
        </w:rPr>
        <w:t xml:space="preserve">and nearly </w:t>
      </w:r>
      <w:r w:rsidDel="00000000" w:rsidR="00000000" w:rsidRPr="00000000">
        <w:rPr>
          <w:b w:val="1"/>
          <w:bCs w:val="1"/>
          <w:sz w:val="18"/>
          <w:szCs w:val="18"/>
          <w:rtl w:val="0"/>
        </w:rPr>
        <w:t xml:space="preserve">90% maintain that the judiciary does not treat politicians the same as ordinary citizens</w:t>
      </w:r>
      <w:r w:rsidDel="00000000" w:rsidR="00000000" w:rsidRPr="00000000">
        <w:rPr>
          <w:b w:val="1"/>
          <w:bCs w:val="1"/>
          <w:sz w:val="18"/>
          <w:szCs w:val="18"/>
          <w:vertAlign w:val="superscript"/>
        </w:rPr>
        <w:footnoteReference w:customMarkFollows="0" w:id="52"/>
      </w:r>
      <w:r w:rsidDel="00000000" w:rsidR="00000000" w:rsidRPr="00000000">
        <w:rPr>
          <w:b w:val="1"/>
          <w:bCs w:val="1"/>
          <w:sz w:val="18"/>
          <w:szCs w:val="18"/>
          <w:rtl w:val="0"/>
        </w:rPr>
        <w:t xml:space="preserve">. </w:t>
      </w:r>
    </w:p>
    <w:p w:rsidR="00000000" w:rsidDel="00000000" w:rsidP="00000000" w:rsidRDefault="00000000" w:rsidRPr="00000000" w14:paraId="000000C9">
      <w:pPr>
        <w:numPr>
          <w:ilvl w:val="0"/>
          <w:numId w:val="2"/>
        </w:numPr>
        <w:spacing w:line="240" w:lineRule="auto"/>
        <w:ind w:left="720" w:hanging="360"/>
        <w:jc w:val="both"/>
        <w:rPr>
          <w:sz w:val="18"/>
          <w:szCs w:val="18"/>
        </w:rPr>
      </w:pPr>
      <w:r w:rsidDel="00000000" w:rsidR="00000000" w:rsidRPr="00000000">
        <w:rPr>
          <w:b w:val="1"/>
          <w:bCs w:val="1"/>
          <w:sz w:val="18"/>
          <w:szCs w:val="18"/>
          <w:rtl w:val="0"/>
        </w:rPr>
        <w:t xml:space="preserve">Eight out of ten respondents believe that political parties consistently attempt to control judges and courts</w:t>
      </w:r>
      <w:r w:rsidDel="00000000" w:rsidR="00000000" w:rsidRPr="00000000">
        <w:rPr>
          <w:sz w:val="18"/>
          <w:szCs w:val="18"/>
          <w:rtl w:val="0"/>
        </w:rPr>
        <w:t xml:space="preserve">, and 86% think this situation severely undermines democracy and damages Spain’s reputation in Europe</w:t>
      </w:r>
      <w:r w:rsidDel="00000000" w:rsidR="00000000" w:rsidRPr="00000000">
        <w:rPr>
          <w:sz w:val="18"/>
          <w:szCs w:val="18"/>
          <w:vertAlign w:val="superscript"/>
        </w:rPr>
        <w:footnoteReference w:customMarkFollows="0" w:id="53"/>
      </w:r>
      <w:r w:rsidDel="00000000" w:rsidR="00000000" w:rsidRPr="00000000">
        <w:rPr>
          <w:sz w:val="18"/>
          <w:szCs w:val="18"/>
          <w:rtl w:val="0"/>
        </w:rPr>
        <w:t xml:space="preserve">.  </w:t>
      </w:r>
    </w:p>
    <w:p w:rsidR="00000000" w:rsidDel="00000000" w:rsidP="00000000" w:rsidRDefault="00000000" w:rsidRPr="00000000" w14:paraId="000000CA">
      <w:pPr>
        <w:numPr>
          <w:ilvl w:val="0"/>
          <w:numId w:val="2"/>
        </w:numPr>
        <w:spacing w:line="240" w:lineRule="auto"/>
        <w:ind w:left="720" w:hanging="360"/>
        <w:jc w:val="both"/>
        <w:rPr>
          <w:sz w:val="18"/>
          <w:szCs w:val="18"/>
        </w:rPr>
      </w:pPr>
      <w:r w:rsidDel="00000000" w:rsidR="00000000" w:rsidRPr="00000000">
        <w:rPr>
          <w:sz w:val="18"/>
          <w:szCs w:val="18"/>
          <w:rtl w:val="0"/>
        </w:rPr>
        <w:t xml:space="preserve">More generally, according to a 2023 study by CIS on the quality of public services, the judiciary is the </w:t>
      </w:r>
      <w:r w:rsidDel="00000000" w:rsidR="00000000" w:rsidRPr="00000000">
        <w:rPr>
          <w:b w:val="1"/>
          <w:bCs w:val="1"/>
          <w:sz w:val="18"/>
          <w:szCs w:val="18"/>
          <w:rtl w:val="0"/>
        </w:rPr>
        <w:t xml:space="preserve">lowest-rated public service</w:t>
      </w:r>
      <w:r w:rsidDel="00000000" w:rsidR="00000000" w:rsidRPr="00000000">
        <w:rPr>
          <w:sz w:val="18"/>
          <w:szCs w:val="18"/>
          <w:rtl w:val="0"/>
        </w:rPr>
        <w:t xml:space="preserve"> in Spain: </w:t>
      </w:r>
      <w:r w:rsidDel="00000000" w:rsidR="00000000" w:rsidRPr="00000000">
        <w:rPr>
          <w:b w:val="1"/>
          <w:bCs w:val="1"/>
          <w:sz w:val="18"/>
          <w:szCs w:val="18"/>
          <w:rtl w:val="0"/>
        </w:rPr>
        <w:t xml:space="preserve">66%</w:t>
      </w:r>
      <w:r w:rsidDel="00000000" w:rsidR="00000000" w:rsidRPr="00000000">
        <w:rPr>
          <w:sz w:val="18"/>
          <w:szCs w:val="18"/>
          <w:rtl w:val="0"/>
        </w:rPr>
        <w:t xml:space="preserve"> of citizens feel little to no satisfaction with the justice system, </w:t>
      </w:r>
      <w:r w:rsidDel="00000000" w:rsidR="00000000" w:rsidRPr="00000000">
        <w:rPr>
          <w:b w:val="1"/>
          <w:bCs w:val="1"/>
          <w:sz w:val="18"/>
          <w:szCs w:val="18"/>
          <w:rtl w:val="0"/>
        </w:rPr>
        <w:t xml:space="preserve">18%</w:t>
      </w:r>
      <w:r w:rsidDel="00000000" w:rsidR="00000000" w:rsidRPr="00000000">
        <w:rPr>
          <w:sz w:val="18"/>
          <w:szCs w:val="18"/>
          <w:rtl w:val="0"/>
        </w:rPr>
        <w:t xml:space="preserve"> consider themselves fairly satisfied, and only </w:t>
      </w:r>
      <w:r w:rsidDel="00000000" w:rsidR="00000000" w:rsidRPr="00000000">
        <w:rPr>
          <w:b w:val="1"/>
          <w:bCs w:val="1"/>
          <w:sz w:val="18"/>
          <w:szCs w:val="18"/>
          <w:rtl w:val="0"/>
        </w:rPr>
        <w:t xml:space="preserve">3%</w:t>
      </w:r>
      <w:r w:rsidDel="00000000" w:rsidR="00000000" w:rsidRPr="00000000">
        <w:rPr>
          <w:sz w:val="18"/>
          <w:szCs w:val="18"/>
          <w:rtl w:val="0"/>
        </w:rPr>
        <w:t xml:space="preserve"> are very satisfied</w:t>
      </w:r>
      <w:r w:rsidDel="00000000" w:rsidR="00000000" w:rsidRPr="00000000">
        <w:rPr>
          <w:sz w:val="18"/>
          <w:szCs w:val="18"/>
          <w:vertAlign w:val="superscript"/>
        </w:rPr>
        <w:footnoteReference w:customMarkFollows="0" w:id="54"/>
      </w:r>
      <w:r w:rsidDel="00000000" w:rsidR="00000000" w:rsidRPr="00000000">
        <w:rPr>
          <w:sz w:val="18"/>
          <w:szCs w:val="18"/>
          <w:rtl w:val="0"/>
        </w:rPr>
        <w:t xml:space="preserve">. Among the users of the judicial system, satisfaction levels are significantly higher: </w:t>
      </w:r>
      <w:r w:rsidDel="00000000" w:rsidR="00000000" w:rsidRPr="00000000">
        <w:rPr>
          <w:b w:val="1"/>
          <w:bCs w:val="1"/>
          <w:sz w:val="18"/>
          <w:szCs w:val="18"/>
          <w:rtl w:val="0"/>
        </w:rPr>
        <w:t xml:space="preserve">81%</w:t>
      </w:r>
      <w:r w:rsidDel="00000000" w:rsidR="00000000" w:rsidRPr="00000000">
        <w:rPr>
          <w:sz w:val="18"/>
          <w:szCs w:val="18"/>
          <w:rtl w:val="0"/>
        </w:rPr>
        <w:t xml:space="preserve"> express satisfaction with the impartiality of judges and </w:t>
      </w:r>
      <w:r w:rsidDel="00000000" w:rsidR="00000000" w:rsidRPr="00000000">
        <w:rPr>
          <w:b w:val="1"/>
          <w:bCs w:val="1"/>
          <w:sz w:val="18"/>
          <w:szCs w:val="18"/>
          <w:rtl w:val="0"/>
        </w:rPr>
        <w:t xml:space="preserve">80%</w:t>
      </w:r>
      <w:r w:rsidDel="00000000" w:rsidR="00000000" w:rsidRPr="00000000">
        <w:rPr>
          <w:sz w:val="18"/>
          <w:szCs w:val="18"/>
          <w:rtl w:val="0"/>
        </w:rPr>
        <w:t xml:space="preserve"> are satisfied with judges' competence and preparation</w:t>
      </w:r>
      <w:r w:rsidDel="00000000" w:rsidR="00000000" w:rsidRPr="00000000">
        <w:rPr>
          <w:sz w:val="18"/>
          <w:szCs w:val="18"/>
          <w:vertAlign w:val="superscript"/>
        </w:rPr>
        <w:footnoteReference w:customMarkFollows="0" w:id="55"/>
      </w:r>
      <w:r w:rsidDel="00000000" w:rsidR="00000000" w:rsidRPr="00000000">
        <w:rPr>
          <w:sz w:val="18"/>
          <w:szCs w:val="18"/>
          <w:rtl w:val="0"/>
        </w:rPr>
        <w:t xml:space="preserve">.</w:t>
      </w:r>
    </w:p>
    <w:p w:rsidR="00000000" w:rsidDel="00000000" w:rsidP="00000000" w:rsidRDefault="00000000" w:rsidRPr="00000000" w14:paraId="000000CB">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0CC">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0CD">
      <w:pPr>
        <w:numPr>
          <w:ilvl w:val="0"/>
          <w:numId w:val="144"/>
        </w:numPr>
        <w:spacing w:line="240" w:lineRule="auto"/>
        <w:ind w:left="720" w:hanging="360"/>
        <w:jc w:val="both"/>
        <w:rPr>
          <w:b w:val="1"/>
          <w:bCs w:val="1"/>
          <w:sz w:val="18"/>
          <w:szCs w:val="18"/>
        </w:rPr>
      </w:pPr>
      <w:r w:rsidDel="00000000" w:rsidR="00000000" w:rsidRPr="00000000">
        <w:rPr>
          <w:b w:val="1"/>
          <w:bCs w:val="1"/>
          <w:sz w:val="18"/>
          <w:szCs w:val="18"/>
          <w:rtl w:val="0"/>
        </w:rPr>
        <w:t xml:space="preserve">Key developments </w:t>
      </w:r>
    </w:p>
    <w:p w:rsidR="00000000" w:rsidDel="00000000" w:rsidP="00000000" w:rsidRDefault="00000000" w:rsidRPr="00000000" w14:paraId="000000CE">
      <w:pPr>
        <w:rPr>
          <w:sz w:val="18"/>
          <w:szCs w:val="18"/>
        </w:rPr>
      </w:pPr>
      <w:r w:rsidDel="00000000" w:rsidR="00000000" w:rsidRPr="00000000">
        <w:rPr>
          <w:rtl w:val="0"/>
        </w:rPr>
      </w:r>
    </w:p>
    <w:p w:rsidR="00000000" w:rsidDel="00000000" w:rsidP="00000000" w:rsidRDefault="00000000" w:rsidRPr="00000000" w14:paraId="000000CF">
      <w:pPr>
        <w:spacing w:line="240" w:lineRule="auto"/>
        <w:jc w:val="both"/>
        <w:rPr>
          <w:color w:val="ff0000"/>
          <w:sz w:val="18"/>
          <w:szCs w:val="18"/>
        </w:rPr>
      </w:pPr>
      <w:r w:rsidDel="00000000" w:rsidR="00000000" w:rsidRPr="00000000">
        <w:rPr>
          <w:sz w:val="18"/>
          <w:szCs w:val="18"/>
          <w:rtl w:val="0"/>
        </w:rPr>
        <w:t xml:space="preserve">In 2025, </w:t>
      </w:r>
      <w:r w:rsidDel="00000000" w:rsidR="00000000" w:rsidRPr="00000000">
        <w:rPr>
          <w:b w:val="1"/>
          <w:bCs w:val="1"/>
          <w:sz w:val="18"/>
          <w:szCs w:val="18"/>
          <w:rtl w:val="0"/>
        </w:rPr>
        <w:t xml:space="preserve">political criticism of the judiciary in Spain has intensified</w:t>
      </w:r>
      <w:r w:rsidDel="00000000" w:rsidR="00000000" w:rsidRPr="00000000">
        <w:rPr>
          <w:sz w:val="18"/>
          <w:szCs w:val="18"/>
          <w:rtl w:val="0"/>
        </w:rPr>
        <w:t xml:space="preserve">, mainly around two highly controversial and publicized cases: the </w:t>
      </w:r>
      <w:r w:rsidDel="00000000" w:rsidR="00000000" w:rsidRPr="00000000">
        <w:rPr>
          <w:b w:val="1"/>
          <w:bCs w:val="1"/>
          <w:sz w:val="18"/>
          <w:szCs w:val="18"/>
          <w:rtl w:val="0"/>
        </w:rPr>
        <w:t xml:space="preserve">investigation into Begoña Gómez, the Prime Minister´s wife, for alleged influence peddling and private corruption</w:t>
      </w:r>
      <w:r w:rsidDel="00000000" w:rsidR="00000000" w:rsidRPr="00000000">
        <w:rPr>
          <w:sz w:val="18"/>
          <w:szCs w:val="18"/>
          <w:rtl w:val="0"/>
        </w:rPr>
        <w:t xml:space="preserve">, and the </w:t>
      </w:r>
      <w:r w:rsidDel="00000000" w:rsidR="00000000" w:rsidRPr="00000000">
        <w:rPr>
          <w:b w:val="1"/>
          <w:bCs w:val="1"/>
          <w:sz w:val="18"/>
          <w:szCs w:val="18"/>
          <w:rtl w:val="0"/>
        </w:rPr>
        <w:t xml:space="preserve">indictment of the Prosecutor General for a suspected offense of disclosure of secrets</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D0">
      <w:pPr>
        <w:rPr>
          <w:color w:val="ff0000"/>
          <w:sz w:val="18"/>
          <w:szCs w:val="18"/>
        </w:rPr>
      </w:pPr>
      <w:r w:rsidDel="00000000" w:rsidR="00000000" w:rsidRPr="00000000">
        <w:rPr>
          <w:rtl w:val="0"/>
        </w:rPr>
      </w:r>
    </w:p>
    <w:p w:rsidR="00000000" w:rsidDel="00000000" w:rsidP="00000000" w:rsidRDefault="00000000" w:rsidRPr="00000000" w14:paraId="000000D1">
      <w:pPr>
        <w:rPr>
          <w:sz w:val="18"/>
          <w:szCs w:val="18"/>
        </w:rPr>
      </w:pPr>
      <w:r w:rsidDel="00000000" w:rsidR="00000000" w:rsidRPr="00000000">
        <w:rPr>
          <w:sz w:val="18"/>
          <w:szCs w:val="18"/>
          <w:rtl w:val="0"/>
        </w:rPr>
        <w:t xml:space="preserve">Episodes worth highlighting: </w:t>
      </w:r>
    </w:p>
    <w:p w:rsidR="00000000" w:rsidDel="00000000" w:rsidP="00000000" w:rsidRDefault="00000000" w:rsidRPr="00000000" w14:paraId="000000D2">
      <w:pPr>
        <w:numPr>
          <w:ilvl w:val="0"/>
          <w:numId w:val="6"/>
        </w:numPr>
        <w:ind w:left="720" w:hanging="360"/>
        <w:jc w:val="both"/>
        <w:rPr>
          <w:sz w:val="18"/>
          <w:szCs w:val="18"/>
          <w:u w:val="none"/>
        </w:rPr>
      </w:pPr>
      <w:r w:rsidDel="00000000" w:rsidR="00000000" w:rsidRPr="00000000">
        <w:rPr>
          <w:sz w:val="18"/>
          <w:szCs w:val="18"/>
          <w:rtl w:val="0"/>
        </w:rPr>
        <w:t xml:space="preserve">In March 2025, the </w:t>
      </w:r>
      <w:r w:rsidDel="00000000" w:rsidR="00000000" w:rsidRPr="00000000">
        <w:rPr>
          <w:b w:val="1"/>
          <w:bCs w:val="1"/>
          <w:sz w:val="18"/>
          <w:szCs w:val="18"/>
          <w:rtl w:val="0"/>
        </w:rPr>
        <w:t xml:space="preserve">Prosecutor´s Office and the Prosecutor´s Office asked the Supreme Court to correct judge Pablo Llarena and apply the Amnesty Law</w:t>
      </w:r>
      <w:r w:rsidDel="00000000" w:rsidR="00000000" w:rsidRPr="00000000">
        <w:rPr>
          <w:sz w:val="18"/>
          <w:szCs w:val="18"/>
          <w:rtl w:val="0"/>
        </w:rPr>
        <w:t xml:space="preserve"> to the crime of embezzlement attributed to Carles Puigdemont and other defendants, arguing that “the law is clear”</w:t>
      </w:r>
      <w:r w:rsidDel="00000000" w:rsidR="00000000" w:rsidRPr="00000000">
        <w:rPr>
          <w:sz w:val="18"/>
          <w:szCs w:val="18"/>
          <w:vertAlign w:val="superscript"/>
        </w:rPr>
        <w:footnoteReference w:customMarkFollows="0" w:id="56"/>
      </w:r>
      <w:r w:rsidDel="00000000" w:rsidR="00000000" w:rsidRPr="00000000">
        <w:rPr>
          <w:sz w:val="18"/>
          <w:szCs w:val="18"/>
          <w:rtl w:val="0"/>
        </w:rPr>
        <w:t xml:space="preserve">. </w:t>
      </w:r>
    </w:p>
    <w:p w:rsidR="00000000" w:rsidDel="00000000" w:rsidP="00000000" w:rsidRDefault="00000000" w:rsidRPr="00000000" w14:paraId="000000D3">
      <w:pPr>
        <w:numPr>
          <w:ilvl w:val="0"/>
          <w:numId w:val="6"/>
        </w:numPr>
        <w:ind w:left="720" w:hanging="360"/>
        <w:jc w:val="both"/>
        <w:rPr>
          <w:sz w:val="18"/>
          <w:szCs w:val="18"/>
          <w:u w:val="none"/>
        </w:rPr>
      </w:pPr>
      <w:r w:rsidDel="00000000" w:rsidR="00000000" w:rsidRPr="00000000">
        <w:rPr>
          <w:sz w:val="18"/>
          <w:szCs w:val="18"/>
          <w:rtl w:val="0"/>
        </w:rPr>
        <w:t xml:space="preserve">In May, </w:t>
      </w:r>
      <w:r w:rsidDel="00000000" w:rsidR="00000000" w:rsidRPr="00000000">
        <w:rPr>
          <w:b w:val="1"/>
          <w:bCs w:val="1"/>
          <w:sz w:val="18"/>
          <w:szCs w:val="18"/>
          <w:rtl w:val="0"/>
        </w:rPr>
        <w:t xml:space="preserve">the Minister of Justice, Félix Bolaños, accused judge Peinado</w:t>
      </w:r>
      <w:r w:rsidDel="00000000" w:rsidR="00000000" w:rsidRPr="00000000">
        <w:rPr>
          <w:sz w:val="18"/>
          <w:szCs w:val="18"/>
          <w:rtl w:val="0"/>
        </w:rPr>
        <w:t xml:space="preserve">, who also presides over the Begoña case, </w:t>
      </w:r>
      <w:r w:rsidDel="00000000" w:rsidR="00000000" w:rsidRPr="00000000">
        <w:rPr>
          <w:b w:val="1"/>
          <w:bCs w:val="1"/>
          <w:sz w:val="18"/>
          <w:szCs w:val="18"/>
          <w:rtl w:val="0"/>
        </w:rPr>
        <w:t xml:space="preserve">of lacking impartiality</w:t>
      </w:r>
      <w:r w:rsidDel="00000000" w:rsidR="00000000" w:rsidRPr="00000000">
        <w:rPr>
          <w:sz w:val="18"/>
          <w:szCs w:val="18"/>
          <w:rtl w:val="0"/>
        </w:rPr>
        <w:t xml:space="preserve"> after he ordered the indictment of the Government Delegate in Madrid</w:t>
      </w:r>
      <w:r w:rsidDel="00000000" w:rsidR="00000000" w:rsidRPr="00000000">
        <w:rPr>
          <w:sz w:val="18"/>
          <w:szCs w:val="18"/>
          <w:vertAlign w:val="superscript"/>
        </w:rPr>
        <w:footnoteReference w:customMarkFollows="0" w:id="57"/>
      </w:r>
      <w:r w:rsidDel="00000000" w:rsidR="00000000" w:rsidRPr="00000000">
        <w:rPr>
          <w:sz w:val="18"/>
          <w:szCs w:val="18"/>
          <w:rtl w:val="0"/>
        </w:rPr>
        <w:t xml:space="preserve">. </w:t>
      </w:r>
    </w:p>
    <w:p w:rsidR="00000000" w:rsidDel="00000000" w:rsidP="00000000" w:rsidRDefault="00000000" w:rsidRPr="00000000" w14:paraId="000000D4">
      <w:pPr>
        <w:numPr>
          <w:ilvl w:val="0"/>
          <w:numId w:val="6"/>
        </w:numPr>
        <w:ind w:left="720" w:hanging="360"/>
        <w:jc w:val="both"/>
        <w:rPr>
          <w:sz w:val="18"/>
          <w:szCs w:val="18"/>
          <w:u w:val="none"/>
        </w:rPr>
      </w:pPr>
      <w:r w:rsidDel="00000000" w:rsidR="00000000" w:rsidRPr="00000000">
        <w:rPr>
          <w:sz w:val="18"/>
          <w:szCs w:val="18"/>
          <w:rtl w:val="0"/>
        </w:rPr>
        <w:t xml:space="preserve">In July, the </w:t>
      </w:r>
      <w:r w:rsidDel="00000000" w:rsidR="00000000" w:rsidRPr="00000000">
        <w:rPr>
          <w:b w:val="1"/>
          <w:bCs w:val="1"/>
          <w:sz w:val="18"/>
          <w:szCs w:val="18"/>
          <w:rtl w:val="0"/>
        </w:rPr>
        <w:t xml:space="preserve">Minister of Internal Affairs, Fernando Grande-Marlaska, accused Judge Juan Carlos Peinado of conducting a “prospective investigation” that violates the principles of criminal procedure</w:t>
      </w:r>
      <w:r w:rsidDel="00000000" w:rsidR="00000000" w:rsidRPr="00000000">
        <w:rPr>
          <w:sz w:val="18"/>
          <w:szCs w:val="18"/>
          <w:rtl w:val="0"/>
        </w:rPr>
        <w:t xml:space="preserve"> and, in his view, falls “outside the law” because it leaves Begoña Gómez defenseless</w:t>
      </w:r>
      <w:r w:rsidDel="00000000" w:rsidR="00000000" w:rsidRPr="00000000">
        <w:rPr>
          <w:sz w:val="18"/>
          <w:szCs w:val="18"/>
          <w:vertAlign w:val="superscript"/>
        </w:rPr>
        <w:footnoteReference w:customMarkFollows="0" w:id="58"/>
      </w:r>
      <w:r w:rsidDel="00000000" w:rsidR="00000000" w:rsidRPr="00000000">
        <w:rPr>
          <w:sz w:val="18"/>
          <w:szCs w:val="18"/>
          <w:rtl w:val="0"/>
        </w:rPr>
        <w:t xml:space="preserve">. Grande-Marlaska added that this was something “he had not seen in 30 years as a judge.” </w:t>
      </w:r>
    </w:p>
    <w:p w:rsidR="00000000" w:rsidDel="00000000" w:rsidP="00000000" w:rsidRDefault="00000000" w:rsidRPr="00000000" w14:paraId="000000D5">
      <w:pPr>
        <w:numPr>
          <w:ilvl w:val="0"/>
          <w:numId w:val="6"/>
        </w:numPr>
        <w:ind w:left="720" w:hanging="360"/>
        <w:jc w:val="both"/>
        <w:rPr>
          <w:sz w:val="18"/>
          <w:szCs w:val="18"/>
          <w:u w:val="none"/>
        </w:rPr>
      </w:pPr>
      <w:r w:rsidDel="00000000" w:rsidR="00000000" w:rsidRPr="00000000">
        <w:rPr>
          <w:sz w:val="18"/>
          <w:szCs w:val="18"/>
          <w:rtl w:val="0"/>
        </w:rPr>
        <w:t xml:space="preserve">Likewise, </w:t>
      </w:r>
      <w:r w:rsidDel="00000000" w:rsidR="00000000" w:rsidRPr="00000000">
        <w:rPr>
          <w:b w:val="1"/>
          <w:bCs w:val="1"/>
          <w:sz w:val="18"/>
          <w:szCs w:val="18"/>
          <w:rtl w:val="0"/>
        </w:rPr>
        <w:t xml:space="preserve">Óscar Puente, Transport Minister, stated that Judge Peinado's investigation was “a journey to nowhere, crude, miserable, and a textbook example of nullity</w:t>
      </w:r>
      <w:r w:rsidDel="00000000" w:rsidR="00000000" w:rsidRPr="00000000">
        <w:rPr>
          <w:sz w:val="18"/>
          <w:szCs w:val="18"/>
          <w:rtl w:val="0"/>
        </w:rPr>
        <w:t xml:space="preserve">”</w:t>
      </w:r>
      <w:r w:rsidDel="00000000" w:rsidR="00000000" w:rsidRPr="00000000">
        <w:rPr>
          <w:sz w:val="18"/>
          <w:szCs w:val="18"/>
          <w:vertAlign w:val="superscript"/>
        </w:rPr>
        <w:footnoteReference w:customMarkFollows="0" w:id="59"/>
      </w:r>
      <w:r w:rsidDel="00000000" w:rsidR="00000000" w:rsidRPr="00000000">
        <w:rPr>
          <w:sz w:val="18"/>
          <w:szCs w:val="18"/>
          <w:rtl w:val="0"/>
        </w:rPr>
        <w:t xml:space="preserve">. In September, Judge Peinado initiated conciliation proceedings before formally filing a complaint or lawsuit against Ministers Óscar Puente and Fernando Grande-Marlaska, following their public accusations of prevarication</w:t>
      </w:r>
      <w:r w:rsidDel="00000000" w:rsidR="00000000" w:rsidRPr="00000000">
        <w:rPr>
          <w:sz w:val="18"/>
          <w:szCs w:val="18"/>
          <w:vertAlign w:val="superscript"/>
        </w:rPr>
        <w:footnoteReference w:customMarkFollows="0" w:id="60"/>
      </w:r>
      <w:r w:rsidDel="00000000" w:rsidR="00000000" w:rsidRPr="00000000">
        <w:rPr>
          <w:sz w:val="18"/>
          <w:szCs w:val="18"/>
          <w:rtl w:val="0"/>
        </w:rPr>
        <w:t xml:space="preserve">.</w:t>
      </w:r>
    </w:p>
    <w:p w:rsidR="00000000" w:rsidDel="00000000" w:rsidP="00000000" w:rsidRDefault="00000000" w:rsidRPr="00000000" w14:paraId="000000D6">
      <w:pPr>
        <w:numPr>
          <w:ilvl w:val="0"/>
          <w:numId w:val="6"/>
        </w:numPr>
        <w:ind w:left="720" w:hanging="360"/>
        <w:jc w:val="both"/>
        <w:rPr>
          <w:sz w:val="18"/>
          <w:szCs w:val="18"/>
          <w:u w:val="none"/>
        </w:rPr>
      </w:pPr>
      <w:r w:rsidDel="00000000" w:rsidR="00000000" w:rsidRPr="00000000">
        <w:rPr>
          <w:sz w:val="18"/>
          <w:szCs w:val="18"/>
          <w:rtl w:val="0"/>
        </w:rPr>
        <w:t xml:space="preserve">Moreover, in May, Óscar Puente claimed on Twitter that the </w:t>
      </w:r>
      <w:r w:rsidDel="00000000" w:rsidR="00000000" w:rsidRPr="00000000">
        <w:rPr>
          <w:b w:val="1"/>
          <w:bCs w:val="1"/>
          <w:sz w:val="18"/>
          <w:szCs w:val="18"/>
          <w:rtl w:val="0"/>
        </w:rPr>
        <w:t xml:space="preserve">“real opposition” to the Government is the judiciary</w:t>
      </w:r>
      <w:r w:rsidDel="00000000" w:rsidR="00000000" w:rsidRPr="00000000">
        <w:rPr>
          <w:b w:val="1"/>
          <w:bCs w:val="1"/>
          <w:sz w:val="18"/>
          <w:szCs w:val="18"/>
          <w:vertAlign w:val="superscript"/>
        </w:rPr>
        <w:footnoteReference w:customMarkFollows="0" w:id="61"/>
      </w:r>
      <w:r w:rsidDel="00000000" w:rsidR="00000000" w:rsidRPr="00000000">
        <w:rPr>
          <w:b w:val="1"/>
          <w:bCs w:val="1"/>
          <w:sz w:val="18"/>
          <w:szCs w:val="18"/>
          <w:rtl w:val="0"/>
        </w:rPr>
        <w:t xml:space="preserve">. </w:t>
      </w:r>
    </w:p>
    <w:p w:rsidR="00000000" w:rsidDel="00000000" w:rsidP="00000000" w:rsidRDefault="00000000" w:rsidRPr="00000000" w14:paraId="000000D7">
      <w:pPr>
        <w:numPr>
          <w:ilvl w:val="0"/>
          <w:numId w:val="6"/>
        </w:numPr>
        <w:spacing w:after="0" w:afterAutospacing="0"/>
        <w:ind w:left="720" w:hanging="360"/>
        <w:jc w:val="both"/>
        <w:rPr>
          <w:sz w:val="18"/>
          <w:szCs w:val="18"/>
          <w:u w:val="none"/>
        </w:rPr>
      </w:pPr>
      <w:r w:rsidDel="00000000" w:rsidR="00000000" w:rsidRPr="00000000">
        <w:rPr>
          <w:sz w:val="18"/>
          <w:szCs w:val="18"/>
          <w:rtl w:val="0"/>
        </w:rPr>
        <w:t xml:space="preserve">In June, t</w:t>
      </w:r>
      <w:r w:rsidDel="00000000" w:rsidR="00000000" w:rsidRPr="00000000">
        <w:rPr>
          <w:b w:val="1"/>
          <w:bCs w:val="1"/>
          <w:sz w:val="18"/>
          <w:szCs w:val="18"/>
          <w:rtl w:val="0"/>
        </w:rPr>
        <w:t xml:space="preserve">he then Government Spokesperson and Minister of Education stated at a press conference that there was no direct evidence that the Prosecutor General had made any leaks</w:t>
      </w:r>
      <w:r w:rsidDel="00000000" w:rsidR="00000000" w:rsidRPr="00000000">
        <w:rPr>
          <w:b w:val="1"/>
          <w:bCs w:val="1"/>
          <w:sz w:val="18"/>
          <w:szCs w:val="18"/>
          <w:vertAlign w:val="superscript"/>
        </w:rPr>
        <w:footnoteReference w:customMarkFollows="0" w:id="62"/>
      </w:r>
      <w:r w:rsidDel="00000000" w:rsidR="00000000" w:rsidRPr="00000000">
        <w:rPr>
          <w:b w:val="1"/>
          <w:bCs w:val="1"/>
          <w:sz w:val="18"/>
          <w:szCs w:val="18"/>
          <w:rtl w:val="0"/>
        </w:rPr>
        <w:t xml:space="preserve">.</w:t>
      </w:r>
      <w:r w:rsidDel="00000000" w:rsidR="00000000" w:rsidRPr="00000000">
        <w:rPr>
          <w:sz w:val="18"/>
          <w:szCs w:val="18"/>
          <w:rtl w:val="0"/>
        </w:rPr>
        <w:t xml:space="preserve"> She added that sworn statements indicated that others had accessed the information several hours earlier, and that it had not been the Prosecutor General who had disclosed it.</w:t>
      </w:r>
    </w:p>
    <w:p w:rsidR="00000000" w:rsidDel="00000000" w:rsidP="00000000" w:rsidRDefault="00000000" w:rsidRPr="00000000" w14:paraId="000000D8">
      <w:pPr>
        <w:numPr>
          <w:ilvl w:val="0"/>
          <w:numId w:val="6"/>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In November, a few days after the trial but before the verdict was announced, t</w:t>
      </w:r>
      <w:r w:rsidDel="00000000" w:rsidR="00000000" w:rsidRPr="00000000">
        <w:rPr>
          <w:b w:val="1"/>
          <w:bCs w:val="1"/>
          <w:sz w:val="18"/>
          <w:szCs w:val="18"/>
          <w:rtl w:val="0"/>
        </w:rPr>
        <w:t xml:space="preserve">he Prime Minister, Pedro Sánchez, publicly stated that the Prosecutor General was innocent</w:t>
      </w:r>
      <w:r w:rsidDel="00000000" w:rsidR="00000000" w:rsidRPr="00000000">
        <w:rPr>
          <w:b w:val="1"/>
          <w:bCs w:val="1"/>
          <w:sz w:val="18"/>
          <w:szCs w:val="18"/>
          <w:vertAlign w:val="superscript"/>
        </w:rPr>
        <w:footnoteReference w:customMarkFollows="0" w:id="63"/>
      </w:r>
      <w:r w:rsidDel="00000000" w:rsidR="00000000" w:rsidRPr="00000000">
        <w:rPr>
          <w:b w:val="1"/>
          <w:bCs w:val="1"/>
          <w:sz w:val="18"/>
          <w:szCs w:val="18"/>
          <w:rtl w:val="0"/>
        </w:rPr>
        <w:t xml:space="preserve">.</w:t>
      </w:r>
    </w:p>
    <w:p w:rsidR="00000000" w:rsidDel="00000000" w:rsidP="00000000" w:rsidRDefault="00000000" w:rsidRPr="00000000" w14:paraId="000000D9">
      <w:pPr>
        <w:numPr>
          <w:ilvl w:val="0"/>
          <w:numId w:val="6"/>
        </w:numPr>
        <w:ind w:left="720" w:hanging="360"/>
        <w:jc w:val="both"/>
        <w:rPr>
          <w:sz w:val="18"/>
          <w:szCs w:val="18"/>
          <w:u w:val="none"/>
        </w:rPr>
      </w:pPr>
      <w:r w:rsidDel="00000000" w:rsidR="00000000" w:rsidRPr="00000000">
        <w:rPr>
          <w:sz w:val="18"/>
          <w:szCs w:val="18"/>
          <w:rtl w:val="0"/>
        </w:rPr>
        <w:t xml:space="preserve">After the verdict, the </w:t>
      </w:r>
      <w:r w:rsidDel="00000000" w:rsidR="00000000" w:rsidRPr="00000000">
        <w:rPr>
          <w:b w:val="1"/>
          <w:bCs w:val="1"/>
          <w:sz w:val="18"/>
          <w:szCs w:val="18"/>
          <w:rtl w:val="0"/>
        </w:rPr>
        <w:t xml:space="preserve">Minister of Justice, Féliz Bolaños, claimed that he respected the Supreme Court but that he “disagreed” with the ruling</w:t>
      </w:r>
      <w:r w:rsidDel="00000000" w:rsidR="00000000" w:rsidRPr="00000000">
        <w:rPr>
          <w:b w:val="1"/>
          <w:bCs w:val="1"/>
          <w:sz w:val="18"/>
          <w:szCs w:val="18"/>
          <w:vertAlign w:val="superscript"/>
        </w:rPr>
        <w:footnoteReference w:customMarkFollows="0" w:id="64"/>
      </w:r>
      <w:r w:rsidDel="00000000" w:rsidR="00000000" w:rsidRPr="00000000">
        <w:rPr>
          <w:sz w:val="18"/>
          <w:szCs w:val="18"/>
          <w:rtl w:val="0"/>
        </w:rPr>
        <w:t xml:space="preserve">. The </w:t>
      </w:r>
      <w:r w:rsidDel="00000000" w:rsidR="00000000" w:rsidRPr="00000000">
        <w:rPr>
          <w:b w:val="1"/>
          <w:bCs w:val="1"/>
          <w:sz w:val="18"/>
          <w:szCs w:val="18"/>
          <w:rtl w:val="0"/>
        </w:rPr>
        <w:t xml:space="preserve">Prosecutor´s Office has accused the Supreme Court of ignoring evidence that exonerated García Ortiz and has requested that the sentence be </w:t>
      </w:r>
      <w:r w:rsidDel="00000000" w:rsidR="00000000" w:rsidRPr="00000000">
        <w:rPr>
          <w:b w:val="1"/>
          <w:bCs w:val="1"/>
          <w:sz w:val="18"/>
          <w:szCs w:val="18"/>
          <w:rtl w:val="0"/>
        </w:rPr>
        <w:t xml:space="preserve">overturned</w:t>
      </w:r>
      <w:r w:rsidDel="00000000" w:rsidR="00000000" w:rsidRPr="00000000">
        <w:rPr>
          <w:b w:val="1"/>
          <w:bCs w:val="1"/>
          <w:sz w:val="18"/>
          <w:szCs w:val="18"/>
          <w:vertAlign w:val="superscript"/>
        </w:rPr>
        <w:footnoteReference w:customMarkFollows="0" w:id="65"/>
      </w:r>
      <w:r w:rsidDel="00000000" w:rsidR="00000000" w:rsidRPr="00000000">
        <w:rPr>
          <w:sz w:val="18"/>
          <w:szCs w:val="18"/>
          <w:rtl w:val="0"/>
        </w:rPr>
        <w:t xml:space="preserve">. Subsequently, the Prime Minister reiterated that he still believed García Ortiz to be innocent, and suggested that the Constitutional Court would end up correcting the Supreme Court´s ruling</w:t>
      </w:r>
      <w:r w:rsidDel="00000000" w:rsidR="00000000" w:rsidRPr="00000000">
        <w:rPr>
          <w:sz w:val="18"/>
          <w:szCs w:val="18"/>
          <w:vertAlign w:val="superscript"/>
        </w:rPr>
        <w:footnoteReference w:customMarkFollows="0" w:id="66"/>
      </w:r>
      <w:r w:rsidDel="00000000" w:rsidR="00000000" w:rsidRPr="00000000">
        <w:rPr>
          <w:sz w:val="18"/>
          <w:szCs w:val="18"/>
          <w:rtl w:val="0"/>
        </w:rPr>
        <w:t xml:space="preserve">. </w:t>
      </w:r>
    </w:p>
    <w:p w:rsidR="00000000" w:rsidDel="00000000" w:rsidP="00000000" w:rsidRDefault="00000000" w:rsidRPr="00000000" w14:paraId="000000DA">
      <w:pPr>
        <w:rPr>
          <w:sz w:val="18"/>
          <w:szCs w:val="18"/>
        </w:rPr>
      </w:pPr>
      <w:r w:rsidDel="00000000" w:rsidR="00000000" w:rsidRPr="00000000">
        <w:rPr>
          <w:rtl w:val="0"/>
        </w:rPr>
      </w:r>
    </w:p>
    <w:p w:rsidR="00000000" w:rsidDel="00000000" w:rsidP="00000000" w:rsidRDefault="00000000" w:rsidRPr="00000000" w14:paraId="000000DB">
      <w:pPr>
        <w:rPr>
          <w:sz w:val="18"/>
          <w:szCs w:val="18"/>
        </w:rPr>
      </w:pPr>
      <w:r w:rsidDel="00000000" w:rsidR="00000000" w:rsidRPr="00000000">
        <w:rPr>
          <w:rtl w:val="0"/>
        </w:rPr>
      </w:r>
    </w:p>
    <w:p w:rsidR="00000000" w:rsidDel="00000000" w:rsidP="00000000" w:rsidRDefault="00000000" w:rsidRPr="00000000" w14:paraId="000000DC">
      <w:pPr>
        <w:jc w:val="both"/>
        <w:rPr>
          <w:sz w:val="18"/>
          <w:szCs w:val="18"/>
        </w:rPr>
      </w:pPr>
      <w:r w:rsidDel="00000000" w:rsidR="00000000" w:rsidRPr="00000000">
        <w:rPr>
          <w:sz w:val="18"/>
          <w:szCs w:val="18"/>
          <w:rtl w:val="0"/>
        </w:rPr>
        <w:t xml:space="preserve">In May 2025, the Permanent Commission of the General Council of the Judiciary issued an institutional declaration reaffirming the position of the President of the Supreme Court and of the General Council of the Judiciary, stating that </w:t>
      </w:r>
      <w:r w:rsidDel="00000000" w:rsidR="00000000" w:rsidRPr="00000000">
        <w:rPr>
          <w:b w:val="1"/>
          <w:bCs w:val="1"/>
          <w:sz w:val="18"/>
          <w:szCs w:val="18"/>
          <w:rtl w:val="0"/>
        </w:rPr>
        <w:t xml:space="preserve">“it is the responsibility of political representatives, when they disagree with a judicial decision, to balance their legitimate right to criticize with the need to preserve public trust in the institutions”</w:t>
      </w:r>
      <w:r w:rsidDel="00000000" w:rsidR="00000000" w:rsidRPr="00000000">
        <w:rPr>
          <w:b w:val="1"/>
          <w:bCs w:val="1"/>
          <w:sz w:val="18"/>
          <w:szCs w:val="18"/>
          <w:vertAlign w:val="superscript"/>
        </w:rPr>
        <w:footnoteReference w:customMarkFollows="0" w:id="67"/>
      </w:r>
      <w:r w:rsidDel="00000000" w:rsidR="00000000" w:rsidRPr="00000000">
        <w:rPr>
          <w:b w:val="1"/>
          <w:bCs w:val="1"/>
          <w:sz w:val="18"/>
          <w:szCs w:val="18"/>
          <w:rtl w:val="0"/>
        </w:rPr>
        <w:t xml:space="preserve">.</w:t>
      </w:r>
      <w:r w:rsidDel="00000000" w:rsidR="00000000" w:rsidRPr="00000000">
        <w:rPr>
          <w:sz w:val="18"/>
          <w:szCs w:val="18"/>
          <w:rtl w:val="0"/>
        </w:rPr>
        <w:t xml:space="preserve"> In this context, the Permanent Commission </w:t>
      </w:r>
      <w:r w:rsidDel="00000000" w:rsidR="00000000" w:rsidRPr="00000000">
        <w:rPr>
          <w:b w:val="1"/>
          <w:bCs w:val="1"/>
          <w:sz w:val="18"/>
          <w:szCs w:val="18"/>
          <w:rtl w:val="0"/>
        </w:rPr>
        <w:t xml:space="preserve">appealed to institutional responsibility in order not to undermine public confidence in the institutions and to respect judicial independence</w:t>
      </w:r>
      <w:r w:rsidDel="00000000" w:rsidR="00000000" w:rsidRPr="00000000">
        <w:rPr>
          <w:sz w:val="18"/>
          <w:szCs w:val="18"/>
          <w:rtl w:val="0"/>
        </w:rPr>
        <w:t xml:space="preserve"> in the exercise of judicial functions.     </w:t>
      </w:r>
      <w:r w:rsidDel="00000000" w:rsidR="00000000" w:rsidRPr="00000000">
        <w:rPr>
          <w:rtl w:val="0"/>
        </w:rPr>
      </w:r>
    </w:p>
    <w:p w:rsidR="00000000" w:rsidDel="00000000" w:rsidP="00000000" w:rsidRDefault="00000000" w:rsidRPr="00000000" w14:paraId="000000DD">
      <w:pPr>
        <w:rPr>
          <w:sz w:val="18"/>
          <w:szCs w:val="18"/>
        </w:rPr>
      </w:pPr>
      <w:r w:rsidDel="00000000" w:rsidR="00000000" w:rsidRPr="00000000">
        <w:rPr>
          <w:rtl w:val="0"/>
        </w:rPr>
      </w:r>
    </w:p>
    <w:p w:rsidR="00000000" w:rsidDel="00000000" w:rsidP="00000000" w:rsidRDefault="00000000" w:rsidRPr="00000000" w14:paraId="000000DE">
      <w:pPr>
        <w:rPr>
          <w:sz w:val="18"/>
          <w:szCs w:val="18"/>
        </w:rPr>
      </w:pPr>
      <w:r w:rsidDel="00000000" w:rsidR="00000000" w:rsidRPr="00000000">
        <w:rPr>
          <w:rtl w:val="0"/>
        </w:rPr>
      </w:r>
    </w:p>
    <w:p w:rsidR="00000000" w:rsidDel="00000000" w:rsidP="00000000" w:rsidRDefault="00000000" w:rsidRPr="00000000" w14:paraId="000000DF">
      <w:pPr>
        <w:rPr>
          <w:sz w:val="18"/>
          <w:szCs w:val="18"/>
        </w:rPr>
      </w:pPr>
      <w:r w:rsidDel="00000000" w:rsidR="00000000" w:rsidRPr="00000000">
        <w:rPr>
          <w:rtl w:val="0"/>
        </w:rPr>
      </w:r>
    </w:p>
    <w:p w:rsidR="00000000" w:rsidDel="00000000" w:rsidP="00000000" w:rsidRDefault="00000000" w:rsidRPr="00000000" w14:paraId="000000E0">
      <w:pPr>
        <w:rPr>
          <w:sz w:val="18"/>
          <w:szCs w:val="18"/>
        </w:rPr>
      </w:pPr>
      <w:r w:rsidDel="00000000" w:rsidR="00000000" w:rsidRPr="00000000">
        <w:rPr>
          <w:rtl w:val="0"/>
        </w:rPr>
      </w:r>
    </w:p>
    <w:p w:rsidR="00000000" w:rsidDel="00000000" w:rsidP="00000000" w:rsidRDefault="00000000" w:rsidRPr="00000000" w14:paraId="000000E1">
      <w:pPr>
        <w:rPr>
          <w:sz w:val="18"/>
          <w:szCs w:val="18"/>
        </w:rPr>
      </w:pPr>
      <w:r w:rsidDel="00000000" w:rsidR="00000000" w:rsidRPr="00000000">
        <w:rPr>
          <w:rtl w:val="0"/>
        </w:rPr>
      </w:r>
    </w:p>
    <w:p w:rsidR="00000000" w:rsidDel="00000000" w:rsidP="00000000" w:rsidRDefault="00000000" w:rsidRPr="00000000" w14:paraId="000000E2">
      <w:pPr>
        <w:rPr>
          <w:sz w:val="18"/>
          <w:szCs w:val="18"/>
        </w:rPr>
      </w:pPr>
      <w:r w:rsidDel="00000000" w:rsidR="00000000" w:rsidRPr="00000000">
        <w:rPr>
          <w:rtl w:val="0"/>
        </w:rPr>
      </w:r>
    </w:p>
    <w:p w:rsidR="00000000" w:rsidDel="00000000" w:rsidP="00000000" w:rsidRDefault="00000000" w:rsidRPr="00000000" w14:paraId="000000E3">
      <w:pPr>
        <w:rPr>
          <w:sz w:val="18"/>
          <w:szCs w:val="18"/>
        </w:rPr>
      </w:pPr>
      <w:r w:rsidDel="00000000" w:rsidR="00000000" w:rsidRPr="00000000">
        <w:rPr>
          <w:rtl w:val="0"/>
        </w:rPr>
      </w:r>
    </w:p>
    <w:p w:rsidR="00000000" w:rsidDel="00000000" w:rsidP="00000000" w:rsidRDefault="00000000" w:rsidRPr="00000000" w14:paraId="000000E4">
      <w:pPr>
        <w:rPr>
          <w:sz w:val="18"/>
          <w:szCs w:val="18"/>
        </w:rPr>
      </w:pPr>
      <w:r w:rsidDel="00000000" w:rsidR="00000000" w:rsidRPr="00000000">
        <w:rPr>
          <w:rtl w:val="0"/>
        </w:rPr>
      </w:r>
    </w:p>
    <w:p w:rsidR="00000000" w:rsidDel="00000000" w:rsidP="00000000" w:rsidRDefault="00000000" w:rsidRPr="00000000" w14:paraId="000000E5">
      <w:pPr>
        <w:rPr>
          <w:sz w:val="18"/>
          <w:szCs w:val="18"/>
        </w:rPr>
      </w:pPr>
      <w:r w:rsidDel="00000000" w:rsidR="00000000" w:rsidRPr="00000000">
        <w:rPr>
          <w:rtl w:val="0"/>
        </w:rPr>
      </w:r>
    </w:p>
    <w:p w:rsidR="00000000" w:rsidDel="00000000" w:rsidP="00000000" w:rsidRDefault="00000000" w:rsidRPr="00000000" w14:paraId="000000E6">
      <w:pPr>
        <w:numPr>
          <w:ilvl w:val="1"/>
          <w:numId w:val="29"/>
        </w:numPr>
        <w:ind w:left="1440" w:hanging="360"/>
        <w:rPr>
          <w:b w:val="1"/>
          <w:bCs w:val="1"/>
        </w:rPr>
      </w:pPr>
      <w:r w:rsidDel="00000000" w:rsidR="00000000" w:rsidRPr="00000000">
        <w:rPr>
          <w:b w:val="1"/>
          <w:bCs w:val="1"/>
          <w:rtl w:val="0"/>
        </w:rPr>
        <w:t xml:space="preserve">Quality of justice</w:t>
      </w:r>
    </w:p>
    <w:p w:rsidR="00000000" w:rsidDel="00000000" w:rsidP="00000000" w:rsidRDefault="00000000" w:rsidRPr="00000000" w14:paraId="000000E7">
      <w:pPr>
        <w:ind w:left="1440" w:firstLine="0"/>
        <w:rPr>
          <w:b w:val="1"/>
          <w:bCs w:val="1"/>
        </w:rPr>
      </w:pPr>
      <w:r w:rsidDel="00000000" w:rsidR="00000000" w:rsidRPr="00000000">
        <w:rPr>
          <w:rtl w:val="0"/>
        </w:rPr>
      </w:r>
    </w:p>
    <w:p w:rsidR="00000000" w:rsidDel="00000000" w:rsidP="00000000" w:rsidRDefault="00000000" w:rsidRPr="00000000" w14:paraId="000000E8">
      <w:pPr>
        <w:rPr>
          <w:b w:val="1"/>
          <w:bCs w:val="1"/>
        </w:rPr>
      </w:pPr>
      <w:r w:rsidDel="00000000" w:rsidR="00000000" w:rsidRPr="00000000">
        <w:rPr>
          <w:rtl w:val="0"/>
        </w:rPr>
      </w:r>
    </w:p>
    <w:p w:rsidR="00000000" w:rsidDel="00000000" w:rsidP="00000000" w:rsidRDefault="00000000" w:rsidRPr="00000000" w14:paraId="000000E9">
      <w:pPr>
        <w:ind w:left="0" w:firstLine="0"/>
        <w:rPr>
          <w:b w:val="1"/>
          <w:bCs w:val="1"/>
          <w:highlight w:val="yellow"/>
        </w:rPr>
      </w:pPr>
      <w:r w:rsidDel="00000000" w:rsidR="00000000" w:rsidRPr="00000000">
        <w:rPr>
          <w:b w:val="1"/>
          <w:bCs w:val="1"/>
          <w:rtl w:val="0"/>
        </w:rPr>
        <w:t xml:space="preserve">Accessibility of courts (e.g. court/legal fees, legal aid, language)</w:t>
      </w:r>
      <w:r w:rsidDel="00000000" w:rsidR="00000000" w:rsidRPr="00000000">
        <w:rPr>
          <w:b w:val="1"/>
          <w:bCs w:val="1"/>
          <w:highlight w:val="yellow"/>
          <w:rtl w:val="0"/>
        </w:rPr>
        <w:t xml:space="preserve"> </w:t>
      </w:r>
    </w:p>
    <w:p w:rsidR="00000000" w:rsidDel="00000000" w:rsidP="00000000" w:rsidRDefault="00000000" w:rsidRPr="00000000" w14:paraId="000000EA">
      <w:pPr>
        <w:rPr>
          <w:b w:val="1"/>
          <w:bCs w:val="1"/>
        </w:rPr>
      </w:pPr>
      <w:r w:rsidDel="00000000" w:rsidR="00000000" w:rsidRPr="00000000">
        <w:rPr>
          <w:rtl w:val="0"/>
        </w:rPr>
      </w:r>
    </w:p>
    <w:p w:rsidR="00000000" w:rsidDel="00000000" w:rsidP="00000000" w:rsidRDefault="00000000" w:rsidRPr="00000000" w14:paraId="000000EB">
      <w:pPr>
        <w:numPr>
          <w:ilvl w:val="0"/>
          <w:numId w:val="41"/>
        </w:numPr>
        <w:spacing w:after="180" w:before="180"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Active legitimation of civil society entities to appeal arbitrary decisions of public authorities</w:t>
      </w:r>
    </w:p>
    <w:p w:rsidR="00000000" w:rsidDel="00000000" w:rsidP="00000000" w:rsidRDefault="00000000" w:rsidRPr="00000000" w14:paraId="000000EC">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ED">
      <w:pPr>
        <w:numPr>
          <w:ilvl w:val="0"/>
          <w:numId w:val="12"/>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0EE">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EF">
      <w:pPr>
        <w:spacing w:line="240" w:lineRule="auto"/>
        <w:jc w:val="both"/>
        <w:rPr>
          <w:sz w:val="18"/>
          <w:szCs w:val="18"/>
        </w:rPr>
      </w:pPr>
      <w:r w:rsidDel="00000000" w:rsidR="00000000" w:rsidRPr="00000000">
        <w:rPr>
          <w:sz w:val="18"/>
          <w:szCs w:val="18"/>
          <w:rtl w:val="0"/>
        </w:rPr>
        <w:t xml:space="preserve">The procedural legislation in the contentious-administrative branch is highly restrictive and does not allow civil society entities that defend the rule of law to challenge certain acts of the Public Administration.</w:t>
      </w:r>
    </w:p>
    <w:p w:rsidR="00000000" w:rsidDel="00000000" w:rsidP="00000000" w:rsidRDefault="00000000" w:rsidRPr="00000000" w14:paraId="000000F0">
      <w:pPr>
        <w:spacing w:line="240" w:lineRule="auto"/>
        <w:jc w:val="both"/>
        <w:rPr>
          <w:sz w:val="18"/>
          <w:szCs w:val="18"/>
        </w:rPr>
      </w:pPr>
      <w:r w:rsidDel="00000000" w:rsidR="00000000" w:rsidRPr="00000000">
        <w:rPr>
          <w:rtl w:val="0"/>
        </w:rPr>
      </w:r>
    </w:p>
    <w:p w:rsidR="00000000" w:rsidDel="00000000" w:rsidP="00000000" w:rsidRDefault="00000000" w:rsidRPr="00000000" w14:paraId="000000F1">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F2">
      <w:pPr>
        <w:numPr>
          <w:ilvl w:val="0"/>
          <w:numId w:val="12"/>
        </w:numPr>
        <w:spacing w:after="200" w:line="240" w:lineRule="auto"/>
        <w:ind w:left="720" w:hanging="360"/>
        <w:jc w:val="both"/>
        <w:rPr>
          <w:b w:val="1"/>
          <w:bCs w:val="1"/>
          <w:sz w:val="18"/>
          <w:szCs w:val="18"/>
        </w:rPr>
      </w:pPr>
      <w:r w:rsidDel="00000000" w:rsidR="00000000" w:rsidRPr="00000000">
        <w:rPr>
          <w:b w:val="1"/>
          <w:bCs w:val="1"/>
          <w:sz w:val="18"/>
          <w:szCs w:val="18"/>
          <w:rtl w:val="0"/>
        </w:rPr>
        <w:t xml:space="preserve">Significant progress </w:t>
      </w:r>
    </w:p>
    <w:p w:rsidR="00000000" w:rsidDel="00000000" w:rsidP="00000000" w:rsidRDefault="00000000" w:rsidRPr="00000000" w14:paraId="000000F3">
      <w:pPr>
        <w:numPr>
          <w:ilvl w:val="0"/>
          <w:numId w:val="79"/>
        </w:numPr>
        <w:spacing w:after="200" w:line="240" w:lineRule="auto"/>
        <w:ind w:left="720" w:hanging="360"/>
        <w:jc w:val="both"/>
        <w:rPr>
          <w:sz w:val="18"/>
          <w:szCs w:val="18"/>
        </w:rPr>
      </w:pPr>
      <w:r w:rsidDel="00000000" w:rsidR="00000000" w:rsidRPr="00000000">
        <w:rPr>
          <w:sz w:val="18"/>
          <w:szCs w:val="18"/>
          <w:rtl w:val="0"/>
        </w:rPr>
        <w:t xml:space="preserve">I</w:t>
      </w:r>
      <w:r w:rsidDel="00000000" w:rsidR="00000000" w:rsidRPr="00000000">
        <w:rPr>
          <w:sz w:val="18"/>
          <w:szCs w:val="18"/>
          <w:rtl w:val="0"/>
        </w:rPr>
        <w:t xml:space="preserve">n its ruling 1611/2023, dated November 30th</w:t>
      </w:r>
      <w:r w:rsidDel="00000000" w:rsidR="00000000" w:rsidRPr="00000000">
        <w:rPr>
          <w:sz w:val="18"/>
          <w:szCs w:val="18"/>
          <w:vertAlign w:val="superscript"/>
        </w:rPr>
        <w:footnoteReference w:customMarkFollows="0" w:id="68"/>
      </w:r>
      <w:r w:rsidDel="00000000" w:rsidR="00000000" w:rsidRPr="00000000">
        <w:rPr>
          <w:sz w:val="18"/>
          <w:szCs w:val="18"/>
          <w:rtl w:val="0"/>
        </w:rPr>
        <w:t xml:space="preserve">, </w:t>
      </w:r>
      <w:r w:rsidDel="00000000" w:rsidR="00000000" w:rsidRPr="00000000">
        <w:rPr>
          <w:b w:val="1"/>
          <w:bCs w:val="1"/>
          <w:sz w:val="18"/>
          <w:szCs w:val="18"/>
          <w:rtl w:val="0"/>
        </w:rPr>
        <w:t xml:space="preserve">the</w:t>
      </w:r>
      <w:r w:rsidDel="00000000" w:rsidR="00000000" w:rsidRPr="00000000">
        <w:rPr>
          <w:b w:val="1"/>
          <w:bCs w:val="1"/>
          <w:sz w:val="18"/>
          <w:szCs w:val="18"/>
          <w:rtl w:val="0"/>
        </w:rPr>
        <w:t xml:space="preserve"> Supreme Court recognized the active standing of the Hay Derecho Foundation to appeal a government decision </w:t>
      </w:r>
      <w:r w:rsidDel="00000000" w:rsidR="00000000" w:rsidRPr="00000000">
        <w:rPr>
          <w:sz w:val="18"/>
          <w:szCs w:val="18"/>
          <w:rtl w:val="0"/>
        </w:rPr>
        <w:t xml:space="preserve">that did not comply with the legally established criteria for appointing the President of the Council of State.</w:t>
      </w:r>
      <w:r w:rsidDel="00000000" w:rsidR="00000000" w:rsidRPr="00000000">
        <w:rPr>
          <w:b w:val="1"/>
          <w:bCs w:val="1"/>
          <w:sz w:val="18"/>
          <w:szCs w:val="18"/>
          <w:rtl w:val="0"/>
        </w:rPr>
        <w:t xml:space="preserve"> The court granted the appeal and annulled the appointment,</w:t>
      </w:r>
      <w:r w:rsidDel="00000000" w:rsidR="00000000" w:rsidRPr="00000000">
        <w:rPr>
          <w:sz w:val="18"/>
          <w:szCs w:val="18"/>
          <w:rtl w:val="0"/>
        </w:rPr>
        <w:t xml:space="preserve"> ruling that the selected person for the role, Magdalena Valerio (former Minister of Labor, Migration, and Social Security), did not meet the requirements of being a "jurist of recognized prestige" as stipulated in Organic Law 3/1980, of April 22nd, of the Council of State. This ruling represents a </w:t>
      </w:r>
      <w:r w:rsidDel="00000000" w:rsidR="00000000" w:rsidRPr="00000000">
        <w:rPr>
          <w:b w:val="1"/>
          <w:bCs w:val="1"/>
          <w:sz w:val="18"/>
          <w:szCs w:val="18"/>
          <w:rtl w:val="0"/>
        </w:rPr>
        <w:t xml:space="preserve">significant step forward for access to justice</w:t>
      </w:r>
      <w:r w:rsidDel="00000000" w:rsidR="00000000" w:rsidRPr="00000000">
        <w:rPr>
          <w:sz w:val="18"/>
          <w:szCs w:val="18"/>
          <w:rtl w:val="0"/>
        </w:rPr>
        <w:t xml:space="preserve">, as it marks a paradigm shift </w:t>
      </w:r>
      <w:r w:rsidDel="00000000" w:rsidR="00000000" w:rsidRPr="00000000">
        <w:rPr>
          <w:sz w:val="18"/>
          <w:szCs w:val="18"/>
          <w:rtl w:val="0"/>
        </w:rPr>
        <w:t xml:space="preserve">toward a less rigid understanding of the legitimate interest required to establish active legitimation. This </w:t>
      </w:r>
      <w:r w:rsidDel="00000000" w:rsidR="00000000" w:rsidRPr="00000000">
        <w:rPr>
          <w:b w:val="1"/>
          <w:bCs w:val="1"/>
          <w:sz w:val="18"/>
          <w:szCs w:val="18"/>
          <w:rtl w:val="0"/>
        </w:rPr>
        <w:t xml:space="preserve">opens the possibility for challenging arbitrary decisions by the public authorities </w:t>
      </w:r>
      <w:r w:rsidDel="00000000" w:rsidR="00000000" w:rsidRPr="00000000">
        <w:rPr>
          <w:sz w:val="18"/>
          <w:szCs w:val="18"/>
          <w:rtl w:val="0"/>
        </w:rPr>
        <w:t xml:space="preserve">that, otherwise, would remain unchallenged due to the lack of active standing.</w:t>
      </w:r>
    </w:p>
    <w:p w:rsidR="00000000" w:rsidDel="00000000" w:rsidP="00000000" w:rsidRDefault="00000000" w:rsidRPr="00000000" w14:paraId="000000F4">
      <w:pPr>
        <w:numPr>
          <w:ilvl w:val="0"/>
          <w:numId w:val="79"/>
        </w:numPr>
        <w:spacing w:after="200" w:line="240" w:lineRule="auto"/>
        <w:ind w:left="720" w:hanging="360"/>
        <w:jc w:val="both"/>
        <w:rPr>
          <w:sz w:val="18"/>
          <w:szCs w:val="18"/>
          <w:u w:val="none"/>
        </w:rPr>
      </w:pPr>
      <w:r w:rsidDel="00000000" w:rsidR="00000000" w:rsidRPr="00000000">
        <w:rPr>
          <w:b w:val="1"/>
          <w:bCs w:val="1"/>
          <w:sz w:val="18"/>
          <w:szCs w:val="18"/>
          <w:rtl w:val="0"/>
        </w:rPr>
        <w:t xml:space="preserve">Subsequently, the Supreme Court reaffirmed the Hay Derecho Foundation’s active standing</w:t>
      </w:r>
      <w:r w:rsidDel="00000000" w:rsidR="00000000" w:rsidRPr="00000000">
        <w:rPr>
          <w:sz w:val="18"/>
          <w:szCs w:val="18"/>
          <w:rtl w:val="0"/>
        </w:rPr>
        <w:t xml:space="preserve"> to challenge public appointments before the administrative courts. In its </w:t>
      </w:r>
      <w:r w:rsidDel="00000000" w:rsidR="00000000" w:rsidRPr="00000000">
        <w:rPr>
          <w:b w:val="1"/>
          <w:bCs w:val="1"/>
          <w:sz w:val="18"/>
          <w:szCs w:val="18"/>
          <w:rtl w:val="0"/>
        </w:rPr>
        <w:t xml:space="preserve">judgment 679/2025 </w:t>
      </w:r>
      <w:r w:rsidDel="00000000" w:rsidR="00000000" w:rsidRPr="00000000">
        <w:rPr>
          <w:sz w:val="18"/>
          <w:szCs w:val="18"/>
          <w:rtl w:val="0"/>
        </w:rPr>
        <w:t xml:space="preserve">dated June 2nd, the Third Chamber recognised Hay Derecho’s standing to contest the appointment of </w:t>
      </w:r>
      <w:r w:rsidDel="00000000" w:rsidR="00000000" w:rsidRPr="00000000">
        <w:rPr>
          <w:b w:val="1"/>
          <w:bCs w:val="1"/>
          <w:sz w:val="18"/>
          <w:szCs w:val="18"/>
          <w:rtl w:val="0"/>
        </w:rPr>
        <w:t xml:space="preserve">Mariano Bacigalupo</w:t>
      </w:r>
      <w:r w:rsidDel="00000000" w:rsidR="00000000" w:rsidRPr="00000000">
        <w:rPr>
          <w:sz w:val="18"/>
          <w:szCs w:val="18"/>
          <w:rtl w:val="0"/>
        </w:rPr>
        <w:t xml:space="preserve"> as a member of the </w:t>
      </w:r>
      <w:r w:rsidDel="00000000" w:rsidR="00000000" w:rsidRPr="00000000">
        <w:rPr>
          <w:b w:val="1"/>
          <w:bCs w:val="1"/>
          <w:sz w:val="18"/>
          <w:szCs w:val="18"/>
          <w:rtl w:val="0"/>
        </w:rPr>
        <w:t xml:space="preserve">National Securities Market Commission </w:t>
      </w:r>
      <w:r w:rsidDel="00000000" w:rsidR="00000000" w:rsidRPr="00000000">
        <w:rPr>
          <w:sz w:val="18"/>
          <w:szCs w:val="18"/>
          <w:rtl w:val="0"/>
        </w:rPr>
        <w:t xml:space="preserve">(</w:t>
      </w:r>
      <w:r w:rsidDel="00000000" w:rsidR="00000000" w:rsidRPr="00000000">
        <w:rPr>
          <w:i w:val="1"/>
          <w:iCs w:val="1"/>
          <w:sz w:val="18"/>
          <w:szCs w:val="18"/>
          <w:rtl w:val="0"/>
        </w:rPr>
        <w:t xml:space="preserve">Comisión Nacional del Mercado de Valores, CNMV</w:t>
      </w:r>
      <w:r w:rsidDel="00000000" w:rsidR="00000000" w:rsidRPr="00000000">
        <w:rPr>
          <w:sz w:val="18"/>
          <w:szCs w:val="18"/>
          <w:rtl w:val="0"/>
        </w:rPr>
        <w:t xml:space="preserve">). The Court held that </w:t>
      </w:r>
      <w:r w:rsidDel="00000000" w:rsidR="00000000" w:rsidRPr="00000000">
        <w:rPr>
          <w:b w:val="1"/>
          <w:bCs w:val="1"/>
          <w:sz w:val="18"/>
          <w:szCs w:val="18"/>
          <w:rtl w:val="0"/>
        </w:rPr>
        <w:t xml:space="preserve">civil society organisations with a proven track record in the defence of the rule of law and of the principles of merit and capacity in public appointments may have a legitimate interest in ensuring the proper composition of key public institutions</w:t>
      </w:r>
      <w:r w:rsidDel="00000000" w:rsidR="00000000" w:rsidRPr="00000000">
        <w:rPr>
          <w:b w:val="1"/>
          <w:bCs w:val="1"/>
          <w:sz w:val="18"/>
          <w:szCs w:val="18"/>
          <w:vertAlign w:val="superscript"/>
        </w:rPr>
        <w:footnoteReference w:customMarkFollows="0" w:id="69"/>
      </w:r>
      <w:r w:rsidDel="00000000" w:rsidR="00000000" w:rsidRPr="00000000">
        <w:rPr>
          <w:b w:val="1"/>
          <w:bCs w:val="1"/>
          <w:sz w:val="18"/>
          <w:szCs w:val="18"/>
          <w:rtl w:val="0"/>
        </w:rPr>
        <w:t xml:space="preserve">.</w:t>
      </w:r>
    </w:p>
    <w:p w:rsidR="00000000" w:rsidDel="00000000" w:rsidP="00000000" w:rsidRDefault="00000000" w:rsidRPr="00000000" w14:paraId="000000F5">
      <w:pPr>
        <w:numPr>
          <w:ilvl w:val="0"/>
          <w:numId w:val="163"/>
        </w:numPr>
        <w:spacing w:after="200" w:line="240" w:lineRule="auto"/>
        <w:ind w:left="720" w:hanging="360"/>
        <w:jc w:val="both"/>
        <w:rPr>
          <w:sz w:val="18"/>
          <w:szCs w:val="18"/>
        </w:rPr>
      </w:pPr>
      <w:r w:rsidDel="00000000" w:rsidR="00000000" w:rsidRPr="00000000">
        <w:rPr>
          <w:b w:val="1"/>
          <w:bCs w:val="1"/>
          <w:sz w:val="18"/>
          <w:szCs w:val="18"/>
          <w:rtl w:val="0"/>
        </w:rPr>
        <w:t xml:space="preserve">Both the government and Magdalena Valerio filed an appeal before the Constitutional Court, requesting it to annul the Supreme Court’s ruling</w:t>
      </w:r>
      <w:r w:rsidDel="00000000" w:rsidR="00000000" w:rsidRPr="00000000">
        <w:rPr>
          <w:sz w:val="18"/>
          <w:szCs w:val="18"/>
          <w:vertAlign w:val="superscript"/>
        </w:rPr>
        <w:footnoteReference w:customMarkFollows="0" w:id="70"/>
      </w:r>
      <w:r w:rsidDel="00000000" w:rsidR="00000000" w:rsidRPr="00000000">
        <w:rPr>
          <w:b w:val="1"/>
          <w:bCs w:val="1"/>
          <w:sz w:val="18"/>
          <w:szCs w:val="18"/>
          <w:rtl w:val="0"/>
        </w:rPr>
        <w:t xml:space="preserve">.</w:t>
      </w:r>
      <w:r w:rsidDel="00000000" w:rsidR="00000000" w:rsidRPr="00000000">
        <w:rPr>
          <w:sz w:val="18"/>
          <w:szCs w:val="18"/>
          <w:rtl w:val="0"/>
        </w:rPr>
        <w:t xml:space="preserve"> The latter has been disregarded</w:t>
      </w:r>
      <w:r w:rsidDel="00000000" w:rsidR="00000000" w:rsidRPr="00000000">
        <w:rPr>
          <w:sz w:val="18"/>
          <w:szCs w:val="18"/>
          <w:vertAlign w:val="superscript"/>
        </w:rPr>
        <w:footnoteReference w:customMarkFollows="0" w:id="71"/>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F6">
      <w:pPr>
        <w:numPr>
          <w:ilvl w:val="0"/>
          <w:numId w:val="12"/>
        </w:numPr>
        <w:spacing w:line="240" w:lineRule="auto"/>
        <w:ind w:left="720" w:hanging="360"/>
        <w:jc w:val="both"/>
        <w:rPr>
          <w:b w:val="1"/>
          <w:bCs w:val="1"/>
          <w:sz w:val="18"/>
          <w:szCs w:val="18"/>
        </w:rPr>
      </w:pPr>
      <w:r w:rsidDel="00000000" w:rsidR="00000000" w:rsidRPr="00000000">
        <w:rPr>
          <w:b w:val="1"/>
          <w:bCs w:val="1"/>
          <w:sz w:val="18"/>
          <w:szCs w:val="18"/>
          <w:rtl w:val="0"/>
        </w:rPr>
        <w:t xml:space="preserve">Proposals</w:t>
      </w:r>
    </w:p>
    <w:p w:rsidR="00000000" w:rsidDel="00000000" w:rsidP="00000000" w:rsidRDefault="00000000" w:rsidRPr="00000000" w14:paraId="000000F7">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0F8">
      <w:pPr>
        <w:numPr>
          <w:ilvl w:val="0"/>
          <w:numId w:val="135"/>
        </w:numPr>
        <w:spacing w:line="240" w:lineRule="auto"/>
        <w:ind w:left="720" w:hanging="360"/>
        <w:jc w:val="both"/>
        <w:rPr>
          <w:sz w:val="18"/>
          <w:szCs w:val="18"/>
        </w:rPr>
      </w:pPr>
      <w:r w:rsidDel="00000000" w:rsidR="00000000" w:rsidRPr="00000000">
        <w:rPr>
          <w:b w:val="1"/>
          <w:bCs w:val="1"/>
          <w:sz w:val="18"/>
          <w:szCs w:val="18"/>
          <w:rtl w:val="0"/>
        </w:rPr>
        <w:t xml:space="preserve">Consolidate the Supreme Court's decision </w:t>
      </w:r>
      <w:r w:rsidDel="00000000" w:rsidR="00000000" w:rsidRPr="00000000">
        <w:rPr>
          <w:sz w:val="18"/>
          <w:szCs w:val="18"/>
          <w:rtl w:val="0"/>
        </w:rPr>
        <w:t xml:space="preserve">regarding the active standing of civil society entities in administrative litigation.</w:t>
      </w:r>
    </w:p>
    <w:p w:rsidR="00000000" w:rsidDel="00000000" w:rsidP="00000000" w:rsidRDefault="00000000" w:rsidRPr="00000000" w14:paraId="000000F9">
      <w:pPr>
        <w:numPr>
          <w:ilvl w:val="0"/>
          <w:numId w:val="135"/>
        </w:numPr>
        <w:spacing w:line="240" w:lineRule="auto"/>
        <w:ind w:left="720" w:hanging="360"/>
        <w:jc w:val="both"/>
        <w:rPr>
          <w:sz w:val="18"/>
          <w:szCs w:val="18"/>
        </w:rPr>
      </w:pPr>
      <w:r w:rsidDel="00000000" w:rsidR="00000000" w:rsidRPr="00000000">
        <w:rPr>
          <w:b w:val="1"/>
          <w:bCs w:val="1"/>
          <w:sz w:val="18"/>
          <w:szCs w:val="18"/>
          <w:rtl w:val="0"/>
        </w:rPr>
        <w:t xml:space="preserve">Incorporate this jurisprudence into legislation </w:t>
      </w:r>
      <w:r w:rsidDel="00000000" w:rsidR="00000000" w:rsidRPr="00000000">
        <w:rPr>
          <w:sz w:val="18"/>
          <w:szCs w:val="18"/>
          <w:rtl w:val="0"/>
        </w:rPr>
        <w:t xml:space="preserve">by including the active standing of civil society entities in the procedural law.</w:t>
      </w:r>
    </w:p>
    <w:p w:rsidR="00000000" w:rsidDel="00000000" w:rsidP="00000000" w:rsidRDefault="00000000" w:rsidRPr="00000000" w14:paraId="000000FA">
      <w:pPr>
        <w:spacing w:line="240" w:lineRule="auto"/>
        <w:jc w:val="both"/>
        <w:rPr>
          <w:sz w:val="18"/>
          <w:szCs w:val="18"/>
        </w:rPr>
      </w:pPr>
      <w:r w:rsidDel="00000000" w:rsidR="00000000" w:rsidRPr="00000000">
        <w:rPr>
          <w:rtl w:val="0"/>
        </w:rPr>
      </w:r>
    </w:p>
    <w:p w:rsidR="00000000" w:rsidDel="00000000" w:rsidP="00000000" w:rsidRDefault="00000000" w:rsidRPr="00000000" w14:paraId="000000FB">
      <w:pPr>
        <w:rPr>
          <w:b w:val="1"/>
          <w:bCs w:val="1"/>
          <w:sz w:val="18"/>
          <w:szCs w:val="18"/>
        </w:rPr>
      </w:pPr>
      <w:r w:rsidDel="00000000" w:rsidR="00000000" w:rsidRPr="00000000">
        <w:rPr>
          <w:rtl w:val="0"/>
        </w:rPr>
      </w:r>
    </w:p>
    <w:p w:rsidR="00000000" w:rsidDel="00000000" w:rsidP="00000000" w:rsidRDefault="00000000" w:rsidRPr="00000000" w14:paraId="000000FC">
      <w:pPr>
        <w:rPr>
          <w:b w:val="1"/>
          <w:bCs w:val="1"/>
          <w:sz w:val="18"/>
          <w:szCs w:val="18"/>
          <w:u w:val="single"/>
        </w:rPr>
      </w:pPr>
      <w:r w:rsidDel="00000000" w:rsidR="00000000" w:rsidRPr="00000000">
        <w:rPr>
          <w:rtl w:val="0"/>
        </w:rPr>
      </w:r>
    </w:p>
    <w:p w:rsidR="00000000" w:rsidDel="00000000" w:rsidP="00000000" w:rsidRDefault="00000000" w:rsidRPr="00000000" w14:paraId="000000FD">
      <w:pPr>
        <w:rPr>
          <w:b w:val="1"/>
          <w:bCs w:val="1"/>
          <w:sz w:val="18"/>
          <w:szCs w:val="18"/>
          <w:u w:val="single"/>
        </w:rPr>
      </w:pPr>
      <w:r w:rsidDel="00000000" w:rsidR="00000000" w:rsidRPr="00000000">
        <w:rPr>
          <w:b w:val="1"/>
          <w:bCs w:val="1"/>
          <w:sz w:val="18"/>
          <w:szCs w:val="18"/>
          <w:rtl w:val="0"/>
        </w:rPr>
        <w:t xml:space="preserve">2.</w:t>
      </w:r>
      <w:r w:rsidDel="00000000" w:rsidR="00000000" w:rsidRPr="00000000">
        <w:rPr>
          <w:sz w:val="18"/>
          <w:szCs w:val="18"/>
          <w:rtl w:val="0"/>
        </w:rPr>
        <w:t xml:space="preserve"> </w:t>
      </w:r>
      <w:r w:rsidDel="00000000" w:rsidR="00000000" w:rsidRPr="00000000">
        <w:rPr>
          <w:b w:val="1"/>
          <w:bCs w:val="1"/>
          <w:sz w:val="18"/>
          <w:szCs w:val="18"/>
          <w:u w:val="single"/>
          <w:rtl w:val="0"/>
        </w:rPr>
        <w:t xml:space="preserve">Draft law to amend the popular action</w:t>
      </w:r>
    </w:p>
    <w:p w:rsidR="00000000" w:rsidDel="00000000" w:rsidP="00000000" w:rsidRDefault="00000000" w:rsidRPr="00000000" w14:paraId="000000FE">
      <w:pPr>
        <w:rPr>
          <w:b w:val="1"/>
          <w:bCs w:val="1"/>
          <w:sz w:val="18"/>
          <w:szCs w:val="18"/>
          <w:u w:val="single"/>
        </w:rPr>
      </w:pPr>
      <w:r w:rsidDel="00000000" w:rsidR="00000000" w:rsidRPr="00000000">
        <w:rPr>
          <w:rtl w:val="0"/>
        </w:rPr>
      </w:r>
    </w:p>
    <w:p w:rsidR="00000000" w:rsidDel="00000000" w:rsidP="00000000" w:rsidRDefault="00000000" w:rsidRPr="00000000" w14:paraId="000000FF">
      <w:pPr>
        <w:rPr>
          <w:b w:val="1"/>
          <w:bCs w:val="1"/>
          <w:sz w:val="18"/>
          <w:szCs w:val="18"/>
          <w:u w:val="single"/>
        </w:rPr>
      </w:pPr>
      <w:r w:rsidDel="00000000" w:rsidR="00000000" w:rsidRPr="00000000">
        <w:rPr>
          <w:rtl w:val="0"/>
        </w:rPr>
      </w:r>
    </w:p>
    <w:p w:rsidR="00000000" w:rsidDel="00000000" w:rsidP="00000000" w:rsidRDefault="00000000" w:rsidRPr="00000000" w14:paraId="00000100">
      <w:pPr>
        <w:numPr>
          <w:ilvl w:val="0"/>
          <w:numId w:val="149"/>
        </w:numPr>
        <w:ind w:left="720" w:hanging="360"/>
        <w:rPr>
          <w:b w:val="1"/>
          <w:bCs w:val="1"/>
          <w:sz w:val="18"/>
          <w:szCs w:val="18"/>
          <w:u w:val="none"/>
        </w:rPr>
      </w:pPr>
      <w:r w:rsidDel="00000000" w:rsidR="00000000" w:rsidRPr="00000000">
        <w:rPr>
          <w:b w:val="1"/>
          <w:bCs w:val="1"/>
          <w:sz w:val="18"/>
          <w:szCs w:val="18"/>
          <w:rtl w:val="0"/>
        </w:rPr>
        <w:t xml:space="preserve">Detected issue </w:t>
      </w:r>
    </w:p>
    <w:p w:rsidR="00000000" w:rsidDel="00000000" w:rsidP="00000000" w:rsidRDefault="00000000" w:rsidRPr="00000000" w14:paraId="00000101">
      <w:pPr>
        <w:spacing w:after="240" w:before="240" w:line="240" w:lineRule="auto"/>
        <w:jc w:val="both"/>
        <w:rPr>
          <w:sz w:val="18"/>
          <w:szCs w:val="18"/>
        </w:rPr>
      </w:pPr>
      <w:r w:rsidDel="00000000" w:rsidR="00000000" w:rsidRPr="00000000">
        <w:rPr>
          <w:sz w:val="18"/>
          <w:szCs w:val="18"/>
          <w:rtl w:val="0"/>
        </w:rPr>
        <w:t xml:space="preserve">Article 125 of the Spanish Constitution establishes that “citizens may exercise popular action... in the form and with respect to the criminal proceedings that the law determines.” Its core purpose is to empower any citizen to initiate criminal justice action without needing to prove any personal harm or interest, but rather in defense of legality, allowing them to be an active participant in the process with full autonomy. This mechanism </w:t>
      </w:r>
      <w:r w:rsidDel="00000000" w:rsidR="00000000" w:rsidRPr="00000000">
        <w:rPr>
          <w:b w:val="1"/>
          <w:bCs w:val="1"/>
          <w:sz w:val="18"/>
          <w:szCs w:val="18"/>
          <w:rtl w:val="0"/>
        </w:rPr>
        <w:t xml:space="preserve">also serves to oversee the Public Prosecutor’s Office</w:t>
      </w:r>
      <w:r w:rsidDel="00000000" w:rsidR="00000000" w:rsidRPr="00000000">
        <w:rPr>
          <w:sz w:val="18"/>
          <w:szCs w:val="18"/>
          <w:rtl w:val="0"/>
        </w:rPr>
        <w:t xml:space="preserve">, which is primarily responsible for “promoting justice in defense of legality” (Article 124 of the Constitution). </w:t>
      </w:r>
      <w:r w:rsidDel="00000000" w:rsidR="00000000" w:rsidRPr="00000000">
        <w:rPr>
          <w:b w:val="1"/>
          <w:bCs w:val="1"/>
          <w:sz w:val="18"/>
          <w:szCs w:val="18"/>
          <w:rtl w:val="0"/>
        </w:rPr>
        <w:t xml:space="preserve">This is particularly relevant in a context of lack of independence in the Public Prosecutor’s Office</w:t>
      </w:r>
      <w:r w:rsidDel="00000000" w:rsidR="00000000" w:rsidRPr="00000000">
        <w:rPr>
          <w:sz w:val="18"/>
          <w:szCs w:val="18"/>
          <w:rtl w:val="0"/>
        </w:rPr>
        <w:t xml:space="preserve"> that may lead to a failure to prosecute individuals close to the government. While it is true that this procedural tool has been subject to abuse and fraud (mainly by political parties and their affiliated organizations), it has also allowed for the prosecution of significant criminal cases, such as the conviction of Iñaki Urdangarín (the ex-husband of Infanta Cristina) or the detention of Chilean dictator Augusto Pinochet.</w:t>
      </w:r>
    </w:p>
    <w:p w:rsidR="00000000" w:rsidDel="00000000" w:rsidP="00000000" w:rsidRDefault="00000000" w:rsidRPr="00000000" w14:paraId="00000102">
      <w:pPr>
        <w:spacing w:after="240" w:before="240" w:line="240" w:lineRule="auto"/>
        <w:jc w:val="both"/>
        <w:rPr>
          <w:sz w:val="18"/>
          <w:szCs w:val="18"/>
        </w:rPr>
      </w:pPr>
      <w:r w:rsidDel="00000000" w:rsidR="00000000" w:rsidRPr="00000000">
        <w:rPr>
          <w:sz w:val="18"/>
          <w:szCs w:val="18"/>
          <w:rtl w:val="0"/>
        </w:rPr>
        <w:t xml:space="preserve">In January 2025, the Socialist Parliamentary Group registered a </w:t>
      </w:r>
      <w:r w:rsidDel="00000000" w:rsidR="00000000" w:rsidRPr="00000000">
        <w:rPr>
          <w:b w:val="1"/>
          <w:bCs w:val="1"/>
          <w:sz w:val="18"/>
          <w:szCs w:val="18"/>
          <w:rtl w:val="0"/>
        </w:rPr>
        <w:t xml:space="preserve">proposal for an Organic Law on the protection of fundamental rights against harassment from abusive legal actions</w:t>
      </w:r>
      <w:r w:rsidDel="00000000" w:rsidR="00000000" w:rsidRPr="00000000">
        <w:rPr>
          <w:b w:val="1"/>
          <w:bCs w:val="1"/>
          <w:sz w:val="18"/>
          <w:szCs w:val="18"/>
          <w:vertAlign w:val="superscript"/>
        </w:rPr>
        <w:footnoteReference w:customMarkFollows="0" w:id="72"/>
      </w:r>
      <w:r w:rsidDel="00000000" w:rsidR="00000000" w:rsidRPr="00000000">
        <w:rPr>
          <w:sz w:val="18"/>
          <w:szCs w:val="18"/>
          <w:rtl w:val="0"/>
        </w:rPr>
        <w:t xml:space="preserve">, which, among other things, significantly restricts this figure, potentially rendering it meaningless (raising serious doubts about its constitutionality). Once again, we face a highly peculiar draft legislation presented as a bill by a parliamentary group, bypassing the reports and consultations that would have been required if it had been presented as a government bill. Furthermore, it appears to be yet another </w:t>
      </w:r>
      <w:r w:rsidDel="00000000" w:rsidR="00000000" w:rsidRPr="00000000">
        <w:rPr>
          <w:i w:val="1"/>
          <w:iCs w:val="1"/>
          <w:sz w:val="18"/>
          <w:szCs w:val="18"/>
          <w:rtl w:val="0"/>
        </w:rPr>
        <w:t xml:space="preserve">“ad casum”</w:t>
      </w:r>
      <w:r w:rsidDel="00000000" w:rsidR="00000000" w:rsidRPr="00000000">
        <w:rPr>
          <w:sz w:val="18"/>
          <w:szCs w:val="18"/>
          <w:rtl w:val="0"/>
        </w:rPr>
        <w:t xml:space="preserve"> law, seemingly designed to grant immunity to individuals close to power: its Transitional Provision allows for its application to ongoing proceedings, which could result in the termination of several open cases, including those involving relatives of the Prime Minister (his brother has been charged with prevarication, influence peddling, embezzlement, and tax evasion after a </w:t>
      </w:r>
      <w:r w:rsidDel="00000000" w:rsidR="00000000" w:rsidRPr="00000000">
        <w:rPr>
          <w:sz w:val="18"/>
          <w:szCs w:val="18"/>
          <w:rtl w:val="0"/>
        </w:rPr>
        <w:t xml:space="preserve">complaint</w:t>
      </w:r>
      <w:r w:rsidDel="00000000" w:rsidR="00000000" w:rsidRPr="00000000">
        <w:rPr>
          <w:sz w:val="18"/>
          <w:szCs w:val="18"/>
          <w:rtl w:val="0"/>
        </w:rPr>
        <w:t xml:space="preserve"> from Manos Limpias)</w:t>
      </w:r>
      <w:r w:rsidDel="00000000" w:rsidR="00000000" w:rsidRPr="00000000">
        <w:rPr>
          <w:sz w:val="18"/>
          <w:szCs w:val="18"/>
          <w:vertAlign w:val="superscript"/>
        </w:rPr>
        <w:footnoteReference w:customMarkFollows="0" w:id="73"/>
      </w:r>
      <w:r w:rsidDel="00000000" w:rsidR="00000000" w:rsidRPr="00000000">
        <w:rPr>
          <w:sz w:val="18"/>
          <w:szCs w:val="18"/>
          <w:rtl w:val="0"/>
        </w:rPr>
        <w:t xml:space="preserve">. The proposal was never taken into consideration by the Parliament, and was withdrawn on November 14th. </w:t>
      </w:r>
    </w:p>
    <w:p w:rsidR="00000000" w:rsidDel="00000000" w:rsidP="00000000" w:rsidRDefault="00000000" w:rsidRPr="00000000" w14:paraId="00000103">
      <w:pPr>
        <w:spacing w:after="240" w:before="240" w:line="240" w:lineRule="auto"/>
        <w:jc w:val="both"/>
        <w:rPr>
          <w:sz w:val="18"/>
          <w:szCs w:val="18"/>
        </w:rPr>
      </w:pPr>
      <w:r w:rsidDel="00000000" w:rsidR="00000000" w:rsidRPr="00000000">
        <w:rPr>
          <w:sz w:val="18"/>
          <w:szCs w:val="18"/>
          <w:rtl w:val="0"/>
        </w:rPr>
        <w:t xml:space="preserve">However, on 10 October, a new proposal was tabled under the same title</w:t>
      </w:r>
      <w:r w:rsidDel="00000000" w:rsidR="00000000" w:rsidRPr="00000000">
        <w:rPr>
          <w:sz w:val="18"/>
          <w:szCs w:val="18"/>
          <w:vertAlign w:val="superscript"/>
        </w:rPr>
        <w:footnoteReference w:customMarkFollows="0" w:id="74"/>
      </w:r>
      <w:r w:rsidDel="00000000" w:rsidR="00000000" w:rsidRPr="00000000">
        <w:rPr>
          <w:sz w:val="18"/>
          <w:szCs w:val="18"/>
          <w:rtl w:val="0"/>
        </w:rPr>
        <w:t xml:space="preserve">, but with a crucial difference: all provisions amending the Criminal Procedure Act, that is, limiting or modifying the popular action, were removed. As a result, the content of the new proposal is now limited to two measures:</w:t>
      </w:r>
    </w:p>
    <w:p w:rsidR="00000000" w:rsidDel="00000000" w:rsidP="00000000" w:rsidRDefault="00000000" w:rsidRPr="00000000" w14:paraId="00000104">
      <w:pPr>
        <w:numPr>
          <w:ilvl w:val="0"/>
          <w:numId w:val="92"/>
        </w:numPr>
        <w:spacing w:after="0" w:afterAutospacing="0" w:before="240" w:line="240" w:lineRule="auto"/>
        <w:ind w:left="720" w:hanging="360"/>
        <w:jc w:val="both"/>
        <w:rPr>
          <w:sz w:val="18"/>
          <w:szCs w:val="18"/>
        </w:rPr>
      </w:pPr>
      <w:r w:rsidDel="00000000" w:rsidR="00000000" w:rsidRPr="00000000">
        <w:rPr>
          <w:b w:val="1"/>
          <w:bCs w:val="1"/>
          <w:sz w:val="18"/>
          <w:szCs w:val="18"/>
          <w:rtl w:val="0"/>
        </w:rPr>
        <w:t xml:space="preserve">The repeal of Article 525 of the Criminal Code</w:t>
      </w:r>
      <w:r w:rsidDel="00000000" w:rsidR="00000000" w:rsidRPr="00000000">
        <w:rPr>
          <w:sz w:val="18"/>
          <w:szCs w:val="18"/>
          <w:rtl w:val="0"/>
        </w:rPr>
        <w:t xml:space="preserve">, which criminalises offences against religious feelings.</w:t>
        <w:br w:type="textWrapping"/>
      </w:r>
    </w:p>
    <w:p w:rsidR="00000000" w:rsidDel="00000000" w:rsidP="00000000" w:rsidRDefault="00000000" w:rsidRPr="00000000" w14:paraId="00000105">
      <w:pPr>
        <w:numPr>
          <w:ilvl w:val="0"/>
          <w:numId w:val="92"/>
        </w:numPr>
        <w:spacing w:after="240" w:before="0" w:beforeAutospacing="0" w:line="240" w:lineRule="auto"/>
        <w:ind w:left="720" w:hanging="360"/>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introduction of a new ground for judicial abstention and recusal</w:t>
      </w:r>
      <w:r w:rsidDel="00000000" w:rsidR="00000000" w:rsidRPr="00000000">
        <w:rPr>
          <w:sz w:val="18"/>
          <w:szCs w:val="18"/>
          <w:rtl w:val="0"/>
        </w:rPr>
        <w:t xml:space="preserve">, applicable where a judge or magistrate has publicly expressed, invoking or exploiting their judicial status, approval or disapproval of actions carried out by public authorities or officials, political parties, trade unions, associations or other public or private entities that are parties to the proceedings, or has addressed them privately for the same purpose, or has participated in acts or demonstrations with the same objective, thereby compromising their independence or the appearance of impartiality.</w:t>
        <w:br w:type="textWrapping"/>
      </w:r>
    </w:p>
    <w:p w:rsidR="00000000" w:rsidDel="00000000" w:rsidP="00000000" w:rsidRDefault="00000000" w:rsidRPr="00000000" w14:paraId="00000106">
      <w:pPr>
        <w:spacing w:after="240" w:before="240" w:line="240" w:lineRule="auto"/>
        <w:jc w:val="both"/>
        <w:rPr>
          <w:b w:val="1"/>
          <w:bCs w:val="1"/>
          <w:sz w:val="18"/>
          <w:szCs w:val="18"/>
        </w:rPr>
      </w:pPr>
      <w:r w:rsidDel="00000000" w:rsidR="00000000" w:rsidRPr="00000000">
        <w:rPr>
          <w:sz w:val="18"/>
          <w:szCs w:val="18"/>
          <w:rtl w:val="0"/>
        </w:rPr>
        <w:t xml:space="preserve">It should be noted that </w:t>
      </w:r>
      <w:r w:rsidDel="00000000" w:rsidR="00000000" w:rsidRPr="00000000">
        <w:rPr>
          <w:b w:val="1"/>
          <w:bCs w:val="1"/>
          <w:sz w:val="18"/>
          <w:szCs w:val="18"/>
          <w:rtl w:val="0"/>
        </w:rPr>
        <w:t xml:space="preserve">this second proposal is still pending consideration by the Plenary.</w:t>
      </w:r>
    </w:p>
    <w:p w:rsidR="00000000" w:rsidDel="00000000" w:rsidP="00000000" w:rsidRDefault="00000000" w:rsidRPr="00000000" w14:paraId="00000107">
      <w:pPr>
        <w:spacing w:after="240" w:before="240" w:line="240" w:lineRule="auto"/>
        <w:jc w:val="both"/>
        <w:rPr>
          <w:b w:val="1"/>
          <w:bCs w:val="1"/>
          <w:sz w:val="18"/>
          <w:szCs w:val="18"/>
        </w:rPr>
      </w:pPr>
      <w:r w:rsidDel="00000000" w:rsidR="00000000" w:rsidRPr="00000000">
        <w:rPr>
          <w:sz w:val="18"/>
          <w:szCs w:val="18"/>
          <w:rtl w:val="0"/>
        </w:rPr>
        <w:t xml:space="preserve">In parallel, </w:t>
      </w:r>
      <w:r w:rsidDel="00000000" w:rsidR="00000000" w:rsidRPr="00000000">
        <w:rPr>
          <w:b w:val="1"/>
          <w:bCs w:val="1"/>
          <w:sz w:val="18"/>
          <w:szCs w:val="18"/>
          <w:rtl w:val="0"/>
        </w:rPr>
        <w:t xml:space="preserve">the substantive debate on popular action has effectively been shifted to the Draft Organic Law on Criminal Procedure</w:t>
      </w:r>
      <w:r w:rsidDel="00000000" w:rsidR="00000000" w:rsidRPr="00000000">
        <w:rPr>
          <w:b w:val="1"/>
          <w:bCs w:val="1"/>
          <w:sz w:val="18"/>
          <w:szCs w:val="18"/>
          <w:vertAlign w:val="superscript"/>
        </w:rPr>
        <w:footnoteReference w:customMarkFollows="0" w:id="75"/>
      </w:r>
      <w:r w:rsidDel="00000000" w:rsidR="00000000" w:rsidRPr="00000000">
        <w:rPr>
          <w:b w:val="1"/>
          <w:bCs w:val="1"/>
          <w:sz w:val="18"/>
          <w:szCs w:val="18"/>
          <w:rtl w:val="0"/>
        </w:rPr>
        <w:t xml:space="preserve">,</w:t>
      </w:r>
      <w:r w:rsidDel="00000000" w:rsidR="00000000" w:rsidRPr="00000000">
        <w:rPr>
          <w:sz w:val="18"/>
          <w:szCs w:val="18"/>
          <w:rtl w:val="0"/>
        </w:rPr>
        <w:t xml:space="preserve"> whose regulation of popular action is very similar to that contained in the original January 2025 proposal on protection against abusive legal actions</w:t>
      </w:r>
      <w:r w:rsidDel="00000000" w:rsidR="00000000" w:rsidRPr="00000000">
        <w:rPr>
          <w:b w:val="1"/>
          <w:bCs w:val="1"/>
          <w:sz w:val="18"/>
          <w:szCs w:val="18"/>
          <w:rtl w:val="0"/>
        </w:rPr>
        <w:t xml:space="preserve">. </w:t>
      </w:r>
    </w:p>
    <w:p w:rsidR="00000000" w:rsidDel="00000000" w:rsidP="00000000" w:rsidRDefault="00000000" w:rsidRPr="00000000" w14:paraId="00000108">
      <w:pPr>
        <w:spacing w:after="240" w:before="240" w:line="240" w:lineRule="auto"/>
        <w:jc w:val="both"/>
        <w:rPr>
          <w:b w:val="1"/>
          <w:bCs w:val="1"/>
          <w:sz w:val="18"/>
          <w:szCs w:val="18"/>
        </w:rPr>
      </w:pPr>
      <w:r w:rsidDel="00000000" w:rsidR="00000000" w:rsidRPr="00000000">
        <w:rPr>
          <w:rtl w:val="0"/>
        </w:rPr>
      </w:r>
    </w:p>
    <w:p w:rsidR="00000000" w:rsidDel="00000000" w:rsidP="00000000" w:rsidRDefault="00000000" w:rsidRPr="00000000" w14:paraId="00000109">
      <w:pPr>
        <w:numPr>
          <w:ilvl w:val="0"/>
          <w:numId w:val="149"/>
        </w:numPr>
        <w:spacing w:after="200" w:before="240" w:line="240" w:lineRule="auto"/>
        <w:ind w:left="720" w:hanging="360"/>
        <w:jc w:val="both"/>
        <w:rPr>
          <w:b w:val="1"/>
          <w:bCs w:val="1"/>
          <w:sz w:val="18"/>
          <w:szCs w:val="18"/>
          <w:u w:val="none"/>
        </w:rPr>
      </w:pPr>
      <w:r w:rsidDel="00000000" w:rsidR="00000000" w:rsidRPr="00000000">
        <w:rPr>
          <w:b w:val="1"/>
          <w:bCs w:val="1"/>
          <w:sz w:val="18"/>
          <w:szCs w:val="18"/>
          <w:rtl w:val="0"/>
        </w:rPr>
        <w:t xml:space="preserve">Relevant facts: the content of the Draft Organic Law on Criminal Procedure</w:t>
      </w:r>
    </w:p>
    <w:p w:rsidR="00000000" w:rsidDel="00000000" w:rsidP="00000000" w:rsidRDefault="00000000" w:rsidRPr="00000000" w14:paraId="0000010A">
      <w:pPr>
        <w:numPr>
          <w:ilvl w:val="0"/>
          <w:numId w:val="119"/>
        </w:numPr>
        <w:spacing w:after="200" w:before="0" w:line="240" w:lineRule="auto"/>
        <w:ind w:left="720" w:hanging="360"/>
        <w:jc w:val="both"/>
        <w:rPr>
          <w:sz w:val="18"/>
          <w:szCs w:val="18"/>
        </w:rPr>
      </w:pPr>
      <w:r w:rsidDel="00000000" w:rsidR="00000000" w:rsidRPr="00000000">
        <w:rPr>
          <w:b w:val="1"/>
          <w:bCs w:val="1"/>
          <w:sz w:val="18"/>
          <w:szCs w:val="18"/>
          <w:rtl w:val="0"/>
        </w:rPr>
        <w:t xml:space="preserve">The categories of persons and entities eligible to bring popular action are substantially restricted. </w:t>
      </w:r>
      <w:r w:rsidDel="00000000" w:rsidR="00000000" w:rsidRPr="00000000">
        <w:rPr>
          <w:sz w:val="18"/>
          <w:szCs w:val="18"/>
          <w:rtl w:val="0"/>
        </w:rPr>
        <w:t xml:space="preserve">Popular action may not be exercised by persons convicted by a final judgment (except for minor offences, and disregarding expunged or expungeable criminal records); by members of the judiciary or the Public Prosecutor’s Office; by political parties and trade unions and their linked associations or foundations; or by any public-law legal persons and public-sector bodies, including the Government and the General State Administration, regional and local governments and their administrations, Parliament (Congress and Senate) and regional assemblies, the Constitutional Court, the General Council of the Judiciary and other judicial governing bodies, the Court of Auditors, the Council of State, the Ombudsman, and the institutional public sector as defined in public-sector legislation.</w:t>
      </w:r>
    </w:p>
    <w:p w:rsidR="00000000" w:rsidDel="00000000" w:rsidP="00000000" w:rsidRDefault="00000000" w:rsidRPr="00000000" w14:paraId="0000010B">
      <w:pPr>
        <w:numPr>
          <w:ilvl w:val="0"/>
          <w:numId w:val="119"/>
        </w:numPr>
        <w:spacing w:after="200" w:before="0" w:line="240" w:lineRule="auto"/>
        <w:ind w:left="720" w:hanging="360"/>
        <w:jc w:val="both"/>
        <w:rPr>
          <w:sz w:val="18"/>
          <w:szCs w:val="18"/>
        </w:rPr>
      </w:pPr>
      <w:r w:rsidDel="00000000" w:rsidR="00000000" w:rsidRPr="00000000">
        <w:rPr>
          <w:b w:val="1"/>
          <w:bCs w:val="1"/>
          <w:sz w:val="18"/>
          <w:szCs w:val="18"/>
          <w:rtl w:val="0"/>
        </w:rPr>
        <w:t xml:space="preserve">The scope of offences for which popular action is admissible is expressly excluded for a defined list of crimes. </w:t>
      </w:r>
      <w:r w:rsidDel="00000000" w:rsidR="00000000" w:rsidRPr="00000000">
        <w:rPr>
          <w:sz w:val="18"/>
          <w:szCs w:val="18"/>
          <w:rtl w:val="0"/>
        </w:rPr>
        <w:t xml:space="preserve">Popular action will not be allowed in relation to offences against the market and consumers affecting the general interest; </w:t>
      </w:r>
      <w:r w:rsidDel="00000000" w:rsidR="00000000" w:rsidRPr="00000000">
        <w:rPr>
          <w:b w:val="1"/>
          <w:bCs w:val="1"/>
          <w:sz w:val="18"/>
          <w:szCs w:val="18"/>
          <w:rtl w:val="0"/>
        </w:rPr>
        <w:t xml:space="preserve">illegal financing of political parties</w:t>
      </w:r>
      <w:r w:rsidDel="00000000" w:rsidR="00000000" w:rsidRPr="00000000">
        <w:rPr>
          <w:sz w:val="18"/>
          <w:szCs w:val="18"/>
          <w:rtl w:val="0"/>
        </w:rPr>
        <w:t xml:space="preserve">; offences concerning land-use planning, the protection of historical heritage, and the environment; bribery; </w:t>
      </w:r>
      <w:r w:rsidDel="00000000" w:rsidR="00000000" w:rsidRPr="00000000">
        <w:rPr>
          <w:b w:val="1"/>
          <w:bCs w:val="1"/>
          <w:sz w:val="18"/>
          <w:szCs w:val="18"/>
          <w:rtl w:val="0"/>
        </w:rPr>
        <w:t xml:space="preserve">influence peddling; misappropriation of public funds</w:t>
      </w:r>
      <w:r w:rsidDel="00000000" w:rsidR="00000000" w:rsidRPr="00000000">
        <w:rPr>
          <w:sz w:val="18"/>
          <w:szCs w:val="18"/>
          <w:rtl w:val="0"/>
        </w:rPr>
        <w:t xml:space="preserve">;</w:t>
      </w:r>
      <w:r w:rsidDel="00000000" w:rsidR="00000000" w:rsidRPr="00000000">
        <w:rPr>
          <w:b w:val="1"/>
          <w:bCs w:val="1"/>
          <w:sz w:val="18"/>
          <w:szCs w:val="18"/>
          <w:rtl w:val="0"/>
        </w:rPr>
        <w:t xml:space="preserve"> intentional judicial prevarication</w:t>
      </w:r>
      <w:r w:rsidDel="00000000" w:rsidR="00000000" w:rsidRPr="00000000">
        <w:rPr>
          <w:sz w:val="18"/>
          <w:szCs w:val="18"/>
          <w:rtl w:val="0"/>
        </w:rPr>
        <w:t xml:space="preserve">; rebellion; hate and discrimination offences; terrorism; genocide, crimes against humanity, and crimes against persons and property protected in armed conflict; and offences falling within the jurisdiction of the Violence against Women Sections.</w:t>
      </w:r>
      <w:r w:rsidDel="00000000" w:rsidR="00000000" w:rsidRPr="00000000">
        <w:rPr>
          <w:rtl w:val="0"/>
        </w:rPr>
      </w:r>
    </w:p>
    <w:p w:rsidR="00000000" w:rsidDel="00000000" w:rsidP="00000000" w:rsidRDefault="00000000" w:rsidRPr="00000000" w14:paraId="0000010C">
      <w:pPr>
        <w:numPr>
          <w:ilvl w:val="0"/>
          <w:numId w:val="119"/>
        </w:numPr>
        <w:spacing w:after="200" w:before="0" w:line="240" w:lineRule="auto"/>
        <w:ind w:left="720" w:hanging="360"/>
        <w:jc w:val="both"/>
        <w:rPr>
          <w:sz w:val="18"/>
          <w:szCs w:val="18"/>
        </w:rPr>
      </w:pPr>
      <w:r w:rsidDel="00000000" w:rsidR="00000000" w:rsidRPr="00000000">
        <w:rPr>
          <w:b w:val="1"/>
          <w:bCs w:val="1"/>
          <w:sz w:val="18"/>
          <w:szCs w:val="18"/>
          <w:rtl w:val="0"/>
        </w:rPr>
        <w:t xml:space="preserve">The substantive reach of popular action is narrowed to criminal prosecution alone. </w:t>
      </w:r>
      <w:r w:rsidDel="00000000" w:rsidR="00000000" w:rsidRPr="00000000">
        <w:rPr>
          <w:sz w:val="18"/>
          <w:szCs w:val="18"/>
          <w:rtl w:val="0"/>
        </w:rPr>
        <w:t xml:space="preserve">Popular action may not, under any circumstances, extend to the exercise of any civil claim arising from the alleged criminal conduct.</w:t>
      </w:r>
      <w:r w:rsidDel="00000000" w:rsidR="00000000" w:rsidRPr="00000000">
        <w:rPr>
          <w:rtl w:val="0"/>
        </w:rPr>
      </w:r>
    </w:p>
    <w:p w:rsidR="00000000" w:rsidDel="00000000" w:rsidP="00000000" w:rsidRDefault="00000000" w:rsidRPr="00000000" w14:paraId="0000010D">
      <w:pPr>
        <w:numPr>
          <w:ilvl w:val="0"/>
          <w:numId w:val="119"/>
        </w:numPr>
        <w:spacing w:after="200" w:before="0" w:line="240" w:lineRule="auto"/>
        <w:ind w:left="720" w:hanging="360"/>
        <w:jc w:val="both"/>
        <w:rPr>
          <w:sz w:val="18"/>
          <w:szCs w:val="18"/>
        </w:rPr>
      </w:pPr>
      <w:r w:rsidDel="00000000" w:rsidR="00000000" w:rsidRPr="00000000">
        <w:rPr>
          <w:b w:val="1"/>
          <w:bCs w:val="1"/>
          <w:sz w:val="18"/>
          <w:szCs w:val="18"/>
          <w:rtl w:val="0"/>
        </w:rPr>
        <w:t xml:space="preserve">A “specific, relevant, and sufficient link” to the protected public interest becomes a condition for admission. </w:t>
      </w:r>
      <w:r w:rsidDel="00000000" w:rsidR="00000000" w:rsidRPr="00000000">
        <w:rPr>
          <w:sz w:val="18"/>
          <w:szCs w:val="18"/>
          <w:rtl w:val="0"/>
        </w:rPr>
        <w:t xml:space="preserve">Those seeking to exercise popular action must justify, at the time of their appearance, a legitimate personal, social, or professional connection with the public interest that grounds their intervention in the proceedings.</w:t>
      </w:r>
    </w:p>
    <w:p w:rsidR="00000000" w:rsidDel="00000000" w:rsidP="00000000" w:rsidRDefault="00000000" w:rsidRPr="00000000" w14:paraId="0000010E">
      <w:pPr>
        <w:spacing w:after="240" w:before="240" w:line="240" w:lineRule="auto"/>
        <w:jc w:val="both"/>
        <w:rPr>
          <w:b w:val="1"/>
          <w:bCs w:val="1"/>
          <w:sz w:val="18"/>
          <w:szCs w:val="18"/>
        </w:rPr>
      </w:pPr>
      <w:r w:rsidDel="00000000" w:rsidR="00000000" w:rsidRPr="00000000">
        <w:rPr>
          <w:sz w:val="18"/>
          <w:szCs w:val="18"/>
          <w:rtl w:val="0"/>
        </w:rPr>
        <w:t xml:space="preserve">Popular action has, at times, been used in an instrumental and abusive manner. Such misuse may justify reform, which should focus on </w:t>
      </w:r>
      <w:r w:rsidDel="00000000" w:rsidR="00000000" w:rsidRPr="00000000">
        <w:rPr>
          <w:b w:val="1"/>
          <w:bCs w:val="1"/>
          <w:sz w:val="18"/>
          <w:szCs w:val="18"/>
          <w:rtl w:val="0"/>
        </w:rPr>
        <w:t xml:space="preserve">limiting who may exercise it</w:t>
      </w:r>
      <w:r w:rsidDel="00000000" w:rsidR="00000000" w:rsidRPr="00000000">
        <w:rPr>
          <w:sz w:val="18"/>
          <w:szCs w:val="18"/>
          <w:rtl w:val="0"/>
        </w:rPr>
        <w:t xml:space="preserve"> (for example, political parties or affiliated organisations) </w:t>
      </w:r>
      <w:r w:rsidDel="00000000" w:rsidR="00000000" w:rsidRPr="00000000">
        <w:rPr>
          <w:b w:val="1"/>
          <w:bCs w:val="1"/>
          <w:sz w:val="18"/>
          <w:szCs w:val="18"/>
          <w:rtl w:val="0"/>
        </w:rPr>
        <w:t xml:space="preserve">rather than restricting it through the exclusion of certain offences.</w:t>
      </w:r>
      <w:r w:rsidDel="00000000" w:rsidR="00000000" w:rsidRPr="00000000">
        <w:rPr>
          <w:sz w:val="18"/>
          <w:szCs w:val="18"/>
          <w:rtl w:val="0"/>
        </w:rPr>
        <w:t xml:space="preserve"> However,</w:t>
      </w:r>
      <w:r w:rsidDel="00000000" w:rsidR="00000000" w:rsidRPr="00000000">
        <w:rPr>
          <w:b w:val="1"/>
          <w:bCs w:val="1"/>
          <w:sz w:val="18"/>
          <w:szCs w:val="18"/>
          <w:rtl w:val="0"/>
        </w:rPr>
        <w:t xml:space="preserve"> the current proposal as drafted effectively empties popular action of its substance, distorting its purpose and curtailing an essential mechanism for citizen participation in the administration of justice.</w:t>
      </w:r>
    </w:p>
    <w:p w:rsidR="00000000" w:rsidDel="00000000" w:rsidP="00000000" w:rsidRDefault="00000000" w:rsidRPr="00000000" w14:paraId="0000010F">
      <w:pPr>
        <w:ind w:left="0" w:firstLine="0"/>
        <w:jc w:val="both"/>
        <w:rPr>
          <w:b w:val="1"/>
          <w:bCs w:val="1"/>
        </w:rPr>
      </w:pPr>
      <w:r w:rsidDel="00000000" w:rsidR="00000000" w:rsidRPr="00000000">
        <w:rPr>
          <w:b w:val="1"/>
          <w:bCs w:val="1"/>
          <w:rtl w:val="0"/>
        </w:rPr>
        <w:t xml:space="preserve">Resources of the judiciary (human/financial/material), remuneration/bonuses/rewards of judges and prosecutors, including observed changes (significant and targeted increase of decrease over the past year)</w:t>
      </w:r>
    </w:p>
    <w:p w:rsidR="00000000" w:rsidDel="00000000" w:rsidP="00000000" w:rsidRDefault="00000000" w:rsidRPr="00000000" w14:paraId="00000110">
      <w:pPr>
        <w:numPr>
          <w:ilvl w:val="0"/>
          <w:numId w:val="96"/>
        </w:numPr>
        <w:spacing w:after="200" w:before="240"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Spain has a high expenditure on justice, which does not translate into an improvement in the administration of justice</w:t>
      </w:r>
    </w:p>
    <w:p w:rsidR="00000000" w:rsidDel="00000000" w:rsidP="00000000" w:rsidRDefault="00000000" w:rsidRPr="00000000" w14:paraId="00000111">
      <w:pPr>
        <w:numPr>
          <w:ilvl w:val="0"/>
          <w:numId w:val="116"/>
        </w:numPr>
        <w:spacing w:after="200" w:before="240" w:line="240" w:lineRule="auto"/>
        <w:ind w:left="720"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112">
      <w:pPr>
        <w:spacing w:after="240" w:before="240" w:line="240" w:lineRule="auto"/>
        <w:jc w:val="both"/>
        <w:rPr>
          <w:sz w:val="18"/>
          <w:szCs w:val="18"/>
        </w:rPr>
      </w:pPr>
      <w:r w:rsidDel="00000000" w:rsidR="00000000" w:rsidRPr="00000000">
        <w:rPr>
          <w:sz w:val="18"/>
          <w:szCs w:val="18"/>
          <w:rtl w:val="0"/>
        </w:rPr>
        <w:t xml:space="preserve">According to the 2024 European judicial systems CEPEJ Evaluation Report, Spain judicial budget represents around 0.34% of its GDP. This is slightly above the European average (roughly 0.31%). However, the relatively high economic investment in justice is not having an appreciable return in terms of an improvement in the administration of justice.</w:t>
      </w:r>
    </w:p>
    <w:p w:rsidR="00000000" w:rsidDel="00000000" w:rsidP="00000000" w:rsidRDefault="00000000" w:rsidRPr="00000000" w14:paraId="00000113">
      <w:pPr>
        <w:numPr>
          <w:ilvl w:val="0"/>
          <w:numId w:val="116"/>
        </w:numPr>
        <w:spacing w:after="240" w:before="240" w:line="240" w:lineRule="auto"/>
        <w:ind w:left="720" w:hanging="360"/>
        <w:jc w:val="both"/>
        <w:rPr>
          <w:b w:val="1"/>
          <w:bCs w:val="1"/>
          <w:sz w:val="18"/>
          <w:szCs w:val="18"/>
        </w:rPr>
      </w:pPr>
      <w:r w:rsidDel="00000000" w:rsidR="00000000" w:rsidRPr="00000000">
        <w:rPr>
          <w:b w:val="1"/>
          <w:bCs w:val="1"/>
          <w:sz w:val="18"/>
          <w:szCs w:val="18"/>
          <w:rtl w:val="0"/>
        </w:rPr>
        <w:t xml:space="preserve">Relevant data</w:t>
      </w:r>
    </w:p>
    <w:p w:rsidR="00000000" w:rsidDel="00000000" w:rsidP="00000000" w:rsidRDefault="00000000" w:rsidRPr="00000000" w14:paraId="00000114">
      <w:pPr>
        <w:spacing w:after="240" w:before="240" w:line="240" w:lineRule="auto"/>
        <w:jc w:val="both"/>
        <w:rPr>
          <w:sz w:val="18"/>
          <w:szCs w:val="18"/>
        </w:rPr>
      </w:pPr>
      <w:r w:rsidDel="00000000" w:rsidR="00000000" w:rsidRPr="00000000">
        <w:rPr>
          <w:sz w:val="18"/>
          <w:szCs w:val="18"/>
          <w:rtl w:val="0"/>
        </w:rPr>
        <w:t xml:space="preserve">Judges per capita</w:t>
      </w:r>
    </w:p>
    <w:p w:rsidR="00000000" w:rsidDel="00000000" w:rsidP="00000000" w:rsidRDefault="00000000" w:rsidRPr="00000000" w14:paraId="00000115">
      <w:pPr>
        <w:numPr>
          <w:ilvl w:val="0"/>
          <w:numId w:val="62"/>
        </w:numPr>
        <w:spacing w:after="240" w:before="240" w:line="240" w:lineRule="auto"/>
        <w:ind w:left="720" w:hanging="360"/>
        <w:jc w:val="both"/>
        <w:rPr>
          <w:sz w:val="18"/>
          <w:szCs w:val="18"/>
        </w:rPr>
      </w:pPr>
      <w:r w:rsidDel="00000000" w:rsidR="00000000" w:rsidRPr="00000000">
        <w:rPr>
          <w:b w:val="1"/>
          <w:bCs w:val="1"/>
          <w:sz w:val="18"/>
          <w:szCs w:val="18"/>
          <w:rtl w:val="0"/>
        </w:rPr>
        <w:t xml:space="preserve">Spain ranks fifth-to-last in terms of number of judges per 100,000 inhabitants, </w:t>
      </w:r>
      <w:r w:rsidDel="00000000" w:rsidR="00000000" w:rsidRPr="00000000">
        <w:rPr>
          <w:sz w:val="18"/>
          <w:szCs w:val="18"/>
          <w:rtl w:val="0"/>
        </w:rPr>
        <w:t xml:space="preserve">with a rate of 11.1 compared to an average of 22 in 2023</w:t>
      </w:r>
      <w:r w:rsidDel="00000000" w:rsidR="00000000" w:rsidRPr="00000000">
        <w:rPr>
          <w:sz w:val="18"/>
          <w:szCs w:val="18"/>
          <w:vertAlign w:val="superscript"/>
        </w:rPr>
        <w:footnoteReference w:customMarkFollows="0" w:id="76"/>
      </w:r>
      <w:r w:rsidDel="00000000" w:rsidR="00000000" w:rsidRPr="00000000">
        <w:rPr>
          <w:sz w:val="18"/>
          <w:szCs w:val="18"/>
          <w:rtl w:val="0"/>
        </w:rPr>
        <w:t xml:space="preserve">.</w:t>
      </w:r>
    </w:p>
    <w:p w:rsidR="00000000" w:rsidDel="00000000" w:rsidP="00000000" w:rsidRDefault="00000000" w:rsidRPr="00000000" w14:paraId="00000116">
      <w:pPr>
        <w:numPr>
          <w:ilvl w:val="0"/>
          <w:numId w:val="62"/>
        </w:numPr>
        <w:spacing w:after="240" w:before="240" w:line="240" w:lineRule="auto"/>
        <w:ind w:left="720" w:hanging="360"/>
        <w:jc w:val="both"/>
        <w:rPr>
          <w:sz w:val="18"/>
          <w:szCs w:val="18"/>
        </w:rPr>
      </w:pPr>
      <w:r w:rsidDel="00000000" w:rsidR="00000000" w:rsidRPr="00000000">
        <w:rPr>
          <w:sz w:val="18"/>
          <w:szCs w:val="18"/>
          <w:rtl w:val="0"/>
        </w:rPr>
        <w:t xml:space="preserve">The General Council of the Judiciary, in its Strategic Human Resources Plan, has calculated that an annual offer of 350 positions would be necessary, taking into account the current positions, the gradual increase in litigation and retirements and deaths</w:t>
      </w:r>
      <w:r w:rsidDel="00000000" w:rsidR="00000000" w:rsidRPr="00000000">
        <w:rPr>
          <w:sz w:val="18"/>
          <w:szCs w:val="18"/>
          <w:vertAlign w:val="superscript"/>
        </w:rPr>
        <w:footnoteReference w:customMarkFollows="0" w:id="77"/>
      </w:r>
      <w:r w:rsidDel="00000000" w:rsidR="00000000" w:rsidRPr="00000000">
        <w:rPr>
          <w:sz w:val="18"/>
          <w:szCs w:val="18"/>
          <w:rtl w:val="0"/>
        </w:rPr>
        <w:t xml:space="preserve">. However, in 2024, </w:t>
      </w:r>
      <w:r w:rsidDel="00000000" w:rsidR="00000000" w:rsidRPr="00000000">
        <w:rPr>
          <w:b w:val="1"/>
          <w:bCs w:val="1"/>
          <w:sz w:val="18"/>
          <w:szCs w:val="18"/>
          <w:rtl w:val="0"/>
        </w:rPr>
        <w:t xml:space="preserve">only 200 positions were convened</w:t>
      </w:r>
      <w:r w:rsidDel="00000000" w:rsidR="00000000" w:rsidRPr="00000000">
        <w:rPr>
          <w:sz w:val="18"/>
          <w:szCs w:val="18"/>
          <w:rtl w:val="0"/>
        </w:rPr>
        <w:t xml:space="preserve">, 120 for judges and 80 for prosecutors</w:t>
      </w:r>
      <w:r w:rsidDel="00000000" w:rsidR="00000000" w:rsidRPr="00000000">
        <w:rPr>
          <w:sz w:val="18"/>
          <w:szCs w:val="18"/>
          <w:vertAlign w:val="superscript"/>
        </w:rPr>
        <w:footnoteReference w:customMarkFollows="0" w:id="78"/>
      </w:r>
      <w:r w:rsidDel="00000000" w:rsidR="00000000" w:rsidRPr="00000000">
        <w:rPr>
          <w:sz w:val="18"/>
          <w:szCs w:val="18"/>
          <w:rtl w:val="0"/>
        </w:rPr>
        <w:t xml:space="preserve">.</w:t>
      </w:r>
    </w:p>
    <w:p w:rsidR="00000000" w:rsidDel="00000000" w:rsidP="00000000" w:rsidRDefault="00000000" w:rsidRPr="00000000" w14:paraId="00000117">
      <w:pPr>
        <w:spacing w:after="240" w:before="240" w:line="240" w:lineRule="auto"/>
        <w:ind w:left="0" w:firstLine="0"/>
        <w:jc w:val="both"/>
        <w:rPr>
          <w:sz w:val="18"/>
          <w:szCs w:val="18"/>
        </w:rPr>
      </w:pPr>
      <w:r w:rsidDel="00000000" w:rsidR="00000000" w:rsidRPr="00000000">
        <w:rPr>
          <w:sz w:val="18"/>
          <w:szCs w:val="18"/>
          <w:rtl w:val="0"/>
        </w:rPr>
        <w:t xml:space="preserve">Congestion rate </w:t>
      </w:r>
    </w:p>
    <w:p w:rsidR="00000000" w:rsidDel="00000000" w:rsidP="00000000" w:rsidRDefault="00000000" w:rsidRPr="00000000" w14:paraId="00000118">
      <w:pPr>
        <w:numPr>
          <w:ilvl w:val="0"/>
          <w:numId w:val="14"/>
        </w:numPr>
        <w:spacing w:after="240" w:before="240" w:line="240" w:lineRule="auto"/>
        <w:ind w:left="720" w:hanging="360"/>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congestion rate </w:t>
      </w:r>
      <w:r w:rsidDel="00000000" w:rsidR="00000000" w:rsidRPr="00000000">
        <w:rPr>
          <w:sz w:val="18"/>
          <w:szCs w:val="18"/>
          <w:rtl w:val="0"/>
        </w:rPr>
        <w:t xml:space="preserve">(ratio of unresolved cases to resolved cases) </w:t>
      </w:r>
      <w:r w:rsidDel="00000000" w:rsidR="00000000" w:rsidRPr="00000000">
        <w:rPr>
          <w:b w:val="1"/>
          <w:bCs w:val="1"/>
          <w:sz w:val="18"/>
          <w:szCs w:val="18"/>
          <w:rtl w:val="0"/>
        </w:rPr>
        <w:t xml:space="preserve">shows a slight upward trend</w:t>
      </w:r>
      <w:r w:rsidDel="00000000" w:rsidR="00000000" w:rsidRPr="00000000">
        <w:rPr>
          <w:sz w:val="18"/>
          <w:szCs w:val="18"/>
          <w:rtl w:val="0"/>
        </w:rPr>
        <w:t xml:space="preserve">, from 1.61 in 2023 to 1.62 in 2024</w:t>
      </w:r>
      <w:r w:rsidDel="00000000" w:rsidR="00000000" w:rsidRPr="00000000">
        <w:rPr>
          <w:sz w:val="18"/>
          <w:szCs w:val="18"/>
          <w:vertAlign w:val="superscript"/>
        </w:rPr>
        <w:footnoteReference w:customMarkFollows="0" w:id="79"/>
      </w:r>
      <w:r w:rsidDel="00000000" w:rsidR="00000000" w:rsidRPr="00000000">
        <w:rPr>
          <w:sz w:val="18"/>
          <w:szCs w:val="18"/>
          <w:rtl w:val="0"/>
        </w:rPr>
        <w:t xml:space="preserve">. </w:t>
      </w:r>
    </w:p>
    <w:p w:rsidR="00000000" w:rsidDel="00000000" w:rsidP="00000000" w:rsidRDefault="00000000" w:rsidRPr="00000000" w14:paraId="00000119">
      <w:pPr>
        <w:spacing w:after="240" w:before="240" w:line="240" w:lineRule="auto"/>
        <w:jc w:val="both"/>
        <w:rPr>
          <w:sz w:val="18"/>
          <w:szCs w:val="18"/>
        </w:rPr>
      </w:pPr>
      <w:r w:rsidDel="00000000" w:rsidR="00000000" w:rsidRPr="00000000">
        <w:rPr>
          <w:sz w:val="18"/>
          <w:szCs w:val="18"/>
          <w:rtl w:val="0"/>
        </w:rPr>
        <w:t xml:space="preserve">Clearance rate</w:t>
      </w:r>
    </w:p>
    <w:p w:rsidR="00000000" w:rsidDel="00000000" w:rsidP="00000000" w:rsidRDefault="00000000" w:rsidRPr="00000000" w14:paraId="0000011A">
      <w:pPr>
        <w:numPr>
          <w:ilvl w:val="0"/>
          <w:numId w:val="50"/>
        </w:numPr>
        <w:spacing w:after="240" w:before="240" w:line="240" w:lineRule="auto"/>
        <w:ind w:left="720" w:hanging="360"/>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clearance rate in Spain</w:t>
      </w:r>
      <w:r w:rsidDel="00000000" w:rsidR="00000000" w:rsidRPr="00000000">
        <w:rPr>
          <w:sz w:val="18"/>
          <w:szCs w:val="18"/>
          <w:rtl w:val="0"/>
        </w:rPr>
        <w:t xml:space="preserve">, that is, the capacity of the judicial system to deal with incoming case,</w:t>
      </w:r>
      <w:r w:rsidDel="00000000" w:rsidR="00000000" w:rsidRPr="00000000">
        <w:rPr>
          <w:b w:val="1"/>
          <w:bCs w:val="1"/>
          <w:sz w:val="18"/>
          <w:szCs w:val="18"/>
          <w:rtl w:val="0"/>
        </w:rPr>
        <w:t xml:space="preserve">  is below the European Union average in virtually all jurisdictions and instances</w:t>
      </w:r>
      <w:r w:rsidDel="00000000" w:rsidR="00000000" w:rsidRPr="00000000">
        <w:rPr>
          <w:sz w:val="18"/>
          <w:szCs w:val="18"/>
          <w:vertAlign w:val="superscript"/>
        </w:rPr>
        <w:footnoteReference w:customMarkFollows="0" w:id="80"/>
      </w:r>
      <w:r w:rsidDel="00000000" w:rsidR="00000000" w:rsidRPr="00000000">
        <w:rPr>
          <w:sz w:val="18"/>
          <w:szCs w:val="18"/>
          <w:rtl w:val="0"/>
        </w:rPr>
        <w:t xml:space="preserve">. The 100% clearance rate, which implies no delay or judicial congestion, </w:t>
      </w:r>
      <w:r w:rsidDel="00000000" w:rsidR="00000000" w:rsidRPr="00000000">
        <w:rPr>
          <w:sz w:val="18"/>
          <w:szCs w:val="18"/>
          <w:rtl w:val="0"/>
        </w:rPr>
        <w:t xml:space="preserve">is only exceeded in the second instance of the contentious-administrative order.</w:t>
      </w:r>
    </w:p>
    <w:p w:rsidR="00000000" w:rsidDel="00000000" w:rsidP="00000000" w:rsidRDefault="00000000" w:rsidRPr="00000000" w14:paraId="0000011B">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 </w:t>
      </w:r>
      <w:r w:rsidDel="00000000" w:rsidR="00000000" w:rsidRPr="00000000">
        <w:rPr>
          <w:b w:val="1"/>
          <w:bCs w:val="1"/>
          <w:sz w:val="18"/>
          <w:szCs w:val="18"/>
          <w:rtl w:val="0"/>
        </w:rPr>
        <w:t xml:space="preserve">civil matters</w:t>
      </w:r>
      <w:r w:rsidDel="00000000" w:rsidR="00000000" w:rsidRPr="00000000">
        <w:rPr>
          <w:sz w:val="18"/>
          <w:szCs w:val="18"/>
          <w:rtl w:val="0"/>
        </w:rPr>
        <w:t xml:space="preserve">, Spain has a decision rate of 97.9% in the first instance, 84.6% in the second instance and 89.5% in the Supreme Court (compared with 100.5%, 97.1% and 104.7% respectively, on the EU median).</w:t>
      </w:r>
    </w:p>
    <w:p w:rsidR="00000000" w:rsidDel="00000000" w:rsidP="00000000" w:rsidRDefault="00000000" w:rsidRPr="00000000" w14:paraId="0000011C">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 the c</w:t>
      </w:r>
      <w:r w:rsidDel="00000000" w:rsidR="00000000" w:rsidRPr="00000000">
        <w:rPr>
          <w:b w:val="1"/>
          <w:bCs w:val="1"/>
          <w:sz w:val="18"/>
          <w:szCs w:val="18"/>
          <w:rtl w:val="0"/>
        </w:rPr>
        <w:t xml:space="preserve">ontentious-administrative order</w:t>
      </w:r>
      <w:r w:rsidDel="00000000" w:rsidR="00000000" w:rsidRPr="00000000">
        <w:rPr>
          <w:sz w:val="18"/>
          <w:szCs w:val="18"/>
          <w:rtl w:val="0"/>
        </w:rPr>
        <w:t xml:space="preserve">, Spain has a decision of 96.9% in the first instance, 130.2% in the second instance and 90.8% in the Supreme Court (compared with 98.8%, 102.3% and 101.7%, respectively, in the EU median).</w:t>
      </w:r>
    </w:p>
    <w:p w:rsidR="00000000" w:rsidDel="00000000" w:rsidP="00000000" w:rsidRDefault="00000000" w:rsidRPr="00000000" w14:paraId="0000011D">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w:t>
      </w:r>
      <w:r w:rsidDel="00000000" w:rsidR="00000000" w:rsidRPr="00000000">
        <w:rPr>
          <w:b w:val="1"/>
          <w:bCs w:val="1"/>
          <w:sz w:val="18"/>
          <w:szCs w:val="18"/>
          <w:rtl w:val="0"/>
        </w:rPr>
        <w:t xml:space="preserve"> criminal matters</w:t>
      </w:r>
      <w:r w:rsidDel="00000000" w:rsidR="00000000" w:rsidRPr="00000000">
        <w:rPr>
          <w:sz w:val="18"/>
          <w:szCs w:val="18"/>
          <w:rtl w:val="0"/>
        </w:rPr>
        <w:t xml:space="preserve">, Spain has a decision of 98.6% in the first instance, 98.9% in the second instance and 91.3% in the Supreme Court (compared to 100.0%, 99.1% and 98.5%, respectively, in the EU median).</w:t>
      </w:r>
    </w:p>
    <w:p w:rsidR="00000000" w:rsidDel="00000000" w:rsidP="00000000" w:rsidRDefault="00000000" w:rsidRPr="00000000" w14:paraId="0000011E">
      <w:pPr>
        <w:spacing w:after="240" w:before="240" w:line="240" w:lineRule="auto"/>
        <w:jc w:val="both"/>
        <w:rPr>
          <w:sz w:val="18"/>
          <w:szCs w:val="18"/>
        </w:rPr>
      </w:pPr>
      <w:r w:rsidDel="00000000" w:rsidR="00000000" w:rsidRPr="00000000">
        <w:rPr>
          <w:sz w:val="18"/>
          <w:szCs w:val="18"/>
          <w:rtl w:val="0"/>
        </w:rPr>
        <w:t xml:space="preserve">Resolution time</w:t>
      </w:r>
    </w:p>
    <w:p w:rsidR="00000000" w:rsidDel="00000000" w:rsidP="00000000" w:rsidRDefault="00000000" w:rsidRPr="00000000" w14:paraId="0000011F">
      <w:pPr>
        <w:spacing w:after="240" w:before="240" w:line="240" w:lineRule="auto"/>
        <w:ind w:left="1080" w:hanging="360"/>
        <w:jc w:val="both"/>
        <w:rPr>
          <w:sz w:val="18"/>
          <w:szCs w:val="18"/>
        </w:rPr>
      </w:pPr>
      <w:r w:rsidDel="00000000" w:rsidR="00000000" w:rsidRPr="00000000">
        <w:rPr>
          <w:sz w:val="18"/>
          <w:szCs w:val="18"/>
          <w:rtl w:val="0"/>
        </w:rPr>
        <w:t xml:space="preserve">●   </w:t>
        <w:tab/>
      </w:r>
      <w:r w:rsidDel="00000000" w:rsidR="00000000" w:rsidRPr="00000000">
        <w:rPr>
          <w:b w:val="1"/>
          <w:bCs w:val="1"/>
          <w:sz w:val="18"/>
          <w:szCs w:val="18"/>
          <w:rtl w:val="0"/>
        </w:rPr>
        <w:t xml:space="preserve">The resolution time far exceeds the EU average in almost all jurisdictions and instances,</w:t>
      </w:r>
      <w:r w:rsidDel="00000000" w:rsidR="00000000" w:rsidRPr="00000000">
        <w:rPr>
          <w:sz w:val="18"/>
          <w:szCs w:val="18"/>
          <w:rtl w:val="0"/>
        </w:rPr>
        <w:t xml:space="preserve"> except for the second instance of the contentious-administrative order, in which the resolution time is exactly the same as the European average (325 days) and the second instance of criminal proceedings, with a resolution time of 71 days compared to 129 days of the European average.</w:t>
      </w:r>
    </w:p>
    <w:p w:rsidR="00000000" w:rsidDel="00000000" w:rsidP="00000000" w:rsidRDefault="00000000" w:rsidRPr="00000000" w14:paraId="00000120">
      <w:pPr>
        <w:spacing w:after="240" w:before="240" w:line="240" w:lineRule="auto"/>
        <w:ind w:left="0" w:firstLine="0"/>
        <w:jc w:val="both"/>
        <w:rPr>
          <w:sz w:val="18"/>
          <w:szCs w:val="18"/>
        </w:rPr>
      </w:pPr>
      <w:r w:rsidDel="00000000" w:rsidR="00000000" w:rsidRPr="00000000">
        <w:rPr>
          <w:rtl w:val="0"/>
        </w:rPr>
      </w:r>
    </w:p>
    <w:p w:rsidR="00000000" w:rsidDel="00000000" w:rsidP="00000000" w:rsidRDefault="00000000" w:rsidRPr="00000000" w14:paraId="00000121">
      <w:pPr>
        <w:spacing w:after="240" w:before="240" w:line="240" w:lineRule="auto"/>
        <w:jc w:val="both"/>
        <w:rPr>
          <w:sz w:val="18"/>
          <w:szCs w:val="18"/>
        </w:rPr>
      </w:pPr>
      <w:r w:rsidDel="00000000" w:rsidR="00000000" w:rsidRPr="00000000">
        <w:rPr>
          <w:sz w:val="18"/>
          <w:szCs w:val="18"/>
          <w:rtl w:val="0"/>
        </w:rPr>
        <w:t xml:space="preserve">Increased litigation rates</w:t>
      </w:r>
    </w:p>
    <w:p w:rsidR="00000000" w:rsidDel="00000000" w:rsidP="00000000" w:rsidRDefault="00000000" w:rsidRPr="00000000" w14:paraId="00000122">
      <w:pPr>
        <w:spacing w:after="240" w:before="240" w:line="240" w:lineRule="auto"/>
        <w:ind w:left="1080" w:hanging="360"/>
        <w:jc w:val="both"/>
        <w:rPr>
          <w:sz w:val="18"/>
          <w:szCs w:val="18"/>
        </w:rPr>
      </w:pPr>
      <w:r w:rsidDel="00000000" w:rsidR="00000000" w:rsidRPr="00000000">
        <w:rPr>
          <w:sz w:val="18"/>
          <w:szCs w:val="18"/>
          <w:rtl w:val="0"/>
        </w:rPr>
        <w:t xml:space="preserve">●   </w:t>
      </w:r>
      <w:r w:rsidDel="00000000" w:rsidR="00000000" w:rsidRPr="00000000">
        <w:rPr>
          <w:b w:val="1"/>
          <w:bCs w:val="1"/>
          <w:sz w:val="18"/>
          <w:szCs w:val="18"/>
          <w:rtl w:val="0"/>
        </w:rPr>
        <w:t xml:space="preserve">The litigation rate also shows an upward trend,</w:t>
      </w:r>
      <w:r w:rsidDel="00000000" w:rsidR="00000000" w:rsidRPr="00000000">
        <w:rPr>
          <w:sz w:val="18"/>
          <w:szCs w:val="18"/>
          <w:rtl w:val="0"/>
        </w:rPr>
        <w:t xml:space="preserve"> from 145.7 cases per 1.000 inhabitants in 2023, to 160.41 in 2024</w:t>
      </w:r>
      <w:r w:rsidDel="00000000" w:rsidR="00000000" w:rsidRPr="00000000">
        <w:rPr>
          <w:sz w:val="18"/>
          <w:szCs w:val="18"/>
          <w:vertAlign w:val="superscript"/>
        </w:rPr>
        <w:footnoteReference w:customMarkFollows="0" w:id="81"/>
      </w:r>
      <w:r w:rsidDel="00000000" w:rsidR="00000000" w:rsidRPr="00000000">
        <w:rPr>
          <w:sz w:val="18"/>
          <w:szCs w:val="18"/>
          <w:rtl w:val="0"/>
        </w:rPr>
        <w:t xml:space="preserve">. </w:t>
      </w:r>
    </w:p>
    <w:p w:rsidR="00000000" w:rsidDel="00000000" w:rsidP="00000000" w:rsidRDefault="00000000" w:rsidRPr="00000000" w14:paraId="00000123">
      <w:pPr>
        <w:numPr>
          <w:ilvl w:val="0"/>
          <w:numId w:val="130"/>
        </w:numPr>
        <w:spacing w:after="0" w:afterAutospacing="0" w:before="240" w:line="240" w:lineRule="auto"/>
        <w:ind w:left="1133.8582677165355" w:hanging="360"/>
        <w:jc w:val="both"/>
        <w:rPr>
          <w:sz w:val="18"/>
          <w:szCs w:val="18"/>
        </w:rPr>
      </w:pPr>
      <w:r w:rsidDel="00000000" w:rsidR="00000000" w:rsidRPr="00000000">
        <w:rPr>
          <w:sz w:val="18"/>
          <w:szCs w:val="18"/>
          <w:rtl w:val="0"/>
        </w:rPr>
        <w:t xml:space="preserve">The civil and criminal cases stand out, with litigation rates of 73.3 and 72.0, respectively. In contrast, labor and administrative orders have a relatively low litigation rate, at 10.9 and 3.6. </w:t>
      </w:r>
      <w:r w:rsidDel="00000000" w:rsidR="00000000" w:rsidRPr="00000000">
        <w:rPr>
          <w:rtl w:val="0"/>
        </w:rPr>
      </w:r>
    </w:p>
    <w:p w:rsidR="00000000" w:rsidDel="00000000" w:rsidP="00000000" w:rsidRDefault="00000000" w:rsidRPr="00000000" w14:paraId="00000124">
      <w:pPr>
        <w:numPr>
          <w:ilvl w:val="0"/>
          <w:numId w:val="130"/>
        </w:numPr>
        <w:spacing w:after="240" w:before="0" w:beforeAutospacing="0" w:line="240" w:lineRule="auto"/>
        <w:ind w:left="1133.8582677165355" w:hanging="360"/>
        <w:jc w:val="both"/>
        <w:rPr>
          <w:sz w:val="18"/>
          <w:szCs w:val="18"/>
        </w:rPr>
      </w:pPr>
      <w:r w:rsidDel="00000000" w:rsidR="00000000" w:rsidRPr="00000000">
        <w:rPr>
          <w:sz w:val="18"/>
          <w:szCs w:val="18"/>
          <w:rtl w:val="0"/>
        </w:rPr>
        <w:t xml:space="preserve">In the third quarter of 2025, Spanish courts recorded 1,519,584 new cases, a year-on-year decrease of 12.5%, driven largely by a 30.9% reduction in civil filings (520,891 cases)</w:t>
      </w:r>
      <w:r w:rsidDel="00000000" w:rsidR="00000000" w:rsidRPr="00000000">
        <w:rPr>
          <w:sz w:val="18"/>
          <w:szCs w:val="18"/>
          <w:vertAlign w:val="superscript"/>
        </w:rPr>
        <w:footnoteReference w:customMarkFollows="0" w:id="82"/>
      </w:r>
      <w:r w:rsidDel="00000000" w:rsidR="00000000" w:rsidRPr="00000000">
        <w:rPr>
          <w:sz w:val="18"/>
          <w:szCs w:val="18"/>
          <w:rtl w:val="0"/>
        </w:rPr>
        <w:t xml:space="preserve">.</w:t>
      </w:r>
    </w:p>
    <w:p w:rsidR="00000000" w:rsidDel="00000000" w:rsidP="00000000" w:rsidRDefault="00000000" w:rsidRPr="00000000" w14:paraId="00000125">
      <w:pPr>
        <w:ind w:left="0" w:firstLine="0"/>
        <w:rPr>
          <w:b w:val="1"/>
          <w:bCs w:val="1"/>
          <w:sz w:val="18"/>
          <w:szCs w:val="18"/>
        </w:rPr>
      </w:pPr>
      <w:r w:rsidDel="00000000" w:rsidR="00000000" w:rsidRPr="00000000">
        <w:rPr>
          <w:rtl w:val="0"/>
        </w:rPr>
      </w:r>
    </w:p>
    <w:p w:rsidR="00000000" w:rsidDel="00000000" w:rsidP="00000000" w:rsidRDefault="00000000" w:rsidRPr="00000000" w14:paraId="00000126">
      <w:pPr>
        <w:ind w:left="0" w:firstLine="0"/>
        <w:rPr>
          <w:b w:val="1"/>
          <w:bCs w:val="1"/>
          <w:sz w:val="18"/>
          <w:szCs w:val="18"/>
        </w:rPr>
      </w:pPr>
      <w:r w:rsidDel="00000000" w:rsidR="00000000" w:rsidRPr="00000000">
        <w:rPr>
          <w:b w:val="1"/>
          <w:bCs w:val="1"/>
          <w:sz w:val="18"/>
          <w:szCs w:val="18"/>
          <w:rtl w:val="0"/>
        </w:rPr>
        <w:t xml:space="preserve"> </w:t>
      </w:r>
    </w:p>
    <w:p w:rsidR="00000000" w:rsidDel="00000000" w:rsidP="00000000" w:rsidRDefault="00000000" w:rsidRPr="00000000" w14:paraId="00000127">
      <w:pPr>
        <w:ind w:left="720" w:firstLine="0"/>
        <w:rPr>
          <w:b w:val="1"/>
          <w:bCs w:val="1"/>
          <w:sz w:val="18"/>
          <w:szCs w:val="18"/>
        </w:rPr>
      </w:pPr>
      <w:r w:rsidDel="00000000" w:rsidR="00000000" w:rsidRPr="00000000">
        <w:rPr>
          <w:rtl w:val="0"/>
        </w:rPr>
      </w:r>
    </w:p>
    <w:p w:rsidR="00000000" w:rsidDel="00000000" w:rsidP="00000000" w:rsidRDefault="00000000" w:rsidRPr="00000000" w14:paraId="00000128">
      <w:pPr>
        <w:ind w:left="0" w:firstLine="0"/>
        <w:rPr>
          <w:b w:val="1"/>
          <w:bCs w:val="1"/>
        </w:rPr>
      </w:pPr>
      <w:r w:rsidDel="00000000" w:rsidR="00000000" w:rsidRPr="00000000">
        <w:rPr>
          <w:b w:val="1"/>
          <w:bCs w:val="1"/>
          <w:rtl w:val="0"/>
        </w:rPr>
        <w:t xml:space="preserve">Training of justice professionals (including judges, prosecutors, lawyers, court staff, clerks/trainees)</w:t>
      </w:r>
    </w:p>
    <w:p w:rsidR="00000000" w:rsidDel="00000000" w:rsidP="00000000" w:rsidRDefault="00000000" w:rsidRPr="00000000" w14:paraId="00000129">
      <w:pPr>
        <w:spacing w:after="240" w:before="240" w:line="240" w:lineRule="auto"/>
        <w:jc w:val="both"/>
        <w:rPr>
          <w:sz w:val="18"/>
          <w:szCs w:val="18"/>
        </w:rPr>
      </w:pPr>
      <w:r w:rsidDel="00000000" w:rsidR="00000000" w:rsidRPr="00000000">
        <w:rPr>
          <w:sz w:val="18"/>
          <w:szCs w:val="18"/>
          <w:rtl w:val="0"/>
        </w:rPr>
        <w:t xml:space="preserve">On January 21, 2025, the Government </w:t>
      </w:r>
      <w:r w:rsidDel="00000000" w:rsidR="00000000" w:rsidRPr="00000000">
        <w:rPr>
          <w:b w:val="1"/>
          <w:bCs w:val="1"/>
          <w:sz w:val="18"/>
          <w:szCs w:val="18"/>
          <w:rtl w:val="0"/>
        </w:rPr>
        <w:t xml:space="preserve">presented a draft organic law that modifies key aspects of access to the judicial and prosecutorial careers</w:t>
      </w:r>
      <w:r w:rsidDel="00000000" w:rsidR="00000000" w:rsidRPr="00000000">
        <w:rPr>
          <w:b w:val="1"/>
          <w:bCs w:val="1"/>
          <w:sz w:val="18"/>
          <w:szCs w:val="18"/>
          <w:vertAlign w:val="superscript"/>
        </w:rPr>
        <w:footnoteReference w:customMarkFollows="0" w:id="83"/>
      </w:r>
      <w:r w:rsidDel="00000000" w:rsidR="00000000" w:rsidRPr="00000000">
        <w:rPr>
          <w:b w:val="1"/>
          <w:bCs w:val="1"/>
          <w:sz w:val="18"/>
          <w:szCs w:val="18"/>
          <w:rtl w:val="0"/>
        </w:rPr>
        <w:t xml:space="preserve">, </w:t>
      </w:r>
      <w:r w:rsidDel="00000000" w:rsidR="00000000" w:rsidRPr="00000000">
        <w:rPr>
          <w:sz w:val="18"/>
          <w:szCs w:val="18"/>
          <w:rtl w:val="0"/>
        </w:rPr>
        <w:t xml:space="preserve">which is still being processed (the last extension of the deadline for amendments was June 20th). </w:t>
      </w:r>
    </w:p>
    <w:p w:rsidR="00000000" w:rsidDel="00000000" w:rsidP="00000000" w:rsidRDefault="00000000" w:rsidRPr="00000000" w14:paraId="0000012A">
      <w:pPr>
        <w:numPr>
          <w:ilvl w:val="0"/>
          <w:numId w:val="93"/>
        </w:numPr>
        <w:spacing w:after="0" w:afterAutospacing="0" w:before="240" w:line="240" w:lineRule="auto"/>
        <w:ind w:left="720" w:hanging="360"/>
        <w:jc w:val="both"/>
        <w:rPr>
          <w:sz w:val="18"/>
          <w:szCs w:val="18"/>
        </w:rPr>
      </w:pPr>
      <w:r w:rsidDel="00000000" w:rsidR="00000000" w:rsidRPr="00000000">
        <w:rPr>
          <w:b w:val="1"/>
          <w:bCs w:val="1"/>
          <w:sz w:val="18"/>
          <w:szCs w:val="18"/>
          <w:rtl w:val="0"/>
        </w:rPr>
        <w:t xml:space="preserve">The competitive examination system for entering both careers is modified, reducing the memorization component</w:t>
      </w:r>
      <w:r w:rsidDel="00000000" w:rsidR="00000000" w:rsidRPr="00000000">
        <w:rPr>
          <w:sz w:val="18"/>
          <w:szCs w:val="18"/>
          <w:rtl w:val="0"/>
        </w:rPr>
        <w:t xml:space="preserve">. The exams would consist of an eliminatory written test in the form of multiple-choice questions covering the entire syllabus; an eliminatory oral test on constitutional law, European Union law, civil law, and criminal law; and an eliminatory written test that will involve solving one or more practical cases concerning civil law, civil procedure, criminal law, and criminal procedure.</w:t>
      </w:r>
    </w:p>
    <w:p w:rsidR="00000000" w:rsidDel="00000000" w:rsidP="00000000" w:rsidRDefault="00000000" w:rsidRPr="00000000" w14:paraId="0000012B">
      <w:pPr>
        <w:numPr>
          <w:ilvl w:val="0"/>
          <w:numId w:val="93"/>
        </w:numPr>
        <w:spacing w:after="0" w:afterAutospacing="0" w:before="0" w:beforeAutospacing="0" w:line="240" w:lineRule="auto"/>
        <w:ind w:left="720" w:hanging="360"/>
        <w:jc w:val="both"/>
        <w:rPr>
          <w:sz w:val="18"/>
          <w:szCs w:val="18"/>
        </w:rPr>
      </w:pPr>
      <w:r w:rsidDel="00000000" w:rsidR="00000000" w:rsidRPr="00000000">
        <w:rPr>
          <w:b w:val="1"/>
          <w:bCs w:val="1"/>
          <w:sz w:val="18"/>
          <w:szCs w:val="18"/>
          <w:rtl w:val="0"/>
        </w:rPr>
        <w:t xml:space="preserve">Access to the careers will be through opposition for the categories of judge or public prosecutor; and through a competitive examination for the categories of magistrate or prosecutor</w:t>
      </w:r>
      <w:r w:rsidDel="00000000" w:rsidR="00000000" w:rsidRPr="00000000">
        <w:rPr>
          <w:sz w:val="18"/>
          <w:szCs w:val="18"/>
          <w:rtl w:val="0"/>
        </w:rPr>
        <w:t xml:space="preserve">. In both cases, it will be necessary to pass a practical training and selection phase organized by the Judicial School. Those who hold a degree in law or an equivalent qualification and can demonstrate at least ten years of professional experience in the relevant fields of the call will be eligible to participate in the competitive examination. The law provides for a single eliminatory written test for the preparation of an opinion and introduces a merit-based scoring system for the competition phase.</w:t>
      </w:r>
    </w:p>
    <w:p w:rsidR="00000000" w:rsidDel="00000000" w:rsidP="00000000" w:rsidRDefault="00000000" w:rsidRPr="00000000" w14:paraId="0000012C">
      <w:pPr>
        <w:numPr>
          <w:ilvl w:val="0"/>
          <w:numId w:val="93"/>
        </w:numPr>
        <w:spacing w:after="0" w:afterAutospacing="0" w:before="0" w:beforeAutospacing="0" w:line="240" w:lineRule="auto"/>
        <w:ind w:left="720" w:hanging="360"/>
        <w:jc w:val="both"/>
        <w:rPr>
          <w:sz w:val="18"/>
          <w:szCs w:val="18"/>
        </w:rPr>
      </w:pPr>
      <w:r w:rsidDel="00000000" w:rsidR="00000000" w:rsidRPr="00000000">
        <w:rPr>
          <w:b w:val="1"/>
          <w:bCs w:val="1"/>
          <w:sz w:val="18"/>
          <w:szCs w:val="18"/>
          <w:rtl w:val="0"/>
        </w:rPr>
        <w:t xml:space="preserve">A “fourth turn” for prosecutors is introduced</w:t>
      </w:r>
      <w:r w:rsidDel="00000000" w:rsidR="00000000" w:rsidRPr="00000000">
        <w:rPr>
          <w:sz w:val="18"/>
          <w:szCs w:val="18"/>
          <w:rtl w:val="0"/>
        </w:rPr>
        <w:t xml:space="preserve"> to allow the entry of jurists with recognized competence and more than ten years of professional experience. This mode of entry already exists for the judicial career.</w:t>
      </w:r>
    </w:p>
    <w:p w:rsidR="00000000" w:rsidDel="00000000" w:rsidP="00000000" w:rsidRDefault="00000000" w:rsidRPr="00000000" w14:paraId="0000012D">
      <w:pPr>
        <w:numPr>
          <w:ilvl w:val="0"/>
          <w:numId w:val="93"/>
        </w:numPr>
        <w:spacing w:after="0" w:afterAutospacing="0" w:before="0" w:beforeAutospacing="0" w:line="240" w:lineRule="auto"/>
        <w:ind w:left="720" w:hanging="360"/>
        <w:jc w:val="both"/>
        <w:rPr>
          <w:sz w:val="18"/>
          <w:szCs w:val="18"/>
        </w:rPr>
      </w:pPr>
      <w:r w:rsidDel="00000000" w:rsidR="00000000" w:rsidRPr="00000000">
        <w:rPr>
          <w:b w:val="1"/>
          <w:bCs w:val="1"/>
          <w:sz w:val="18"/>
          <w:szCs w:val="18"/>
          <w:rtl w:val="0"/>
        </w:rPr>
        <w:t xml:space="preserve">The Center for Legal Studies of the Administration of Justice will assume, among other tasks, the responsibility of carrying out training activities for preparing the selection process to enter the judicial and prosecutorial careers</w:t>
      </w:r>
      <w:r w:rsidDel="00000000" w:rsidR="00000000" w:rsidRPr="00000000">
        <w:rPr>
          <w:sz w:val="18"/>
          <w:szCs w:val="18"/>
          <w:rtl w:val="0"/>
        </w:rPr>
        <w:t xml:space="preserve">, the State Advocacy, and the Corps of Legal Advisors to the Administration of Justice. Until now, preparation had been carried out by professionals from the respective careers in private centers.</w:t>
      </w:r>
    </w:p>
    <w:p w:rsidR="00000000" w:rsidDel="00000000" w:rsidP="00000000" w:rsidRDefault="00000000" w:rsidRPr="00000000" w14:paraId="0000012E">
      <w:pPr>
        <w:numPr>
          <w:ilvl w:val="0"/>
          <w:numId w:val="93"/>
        </w:numPr>
        <w:spacing w:after="240" w:before="0" w:beforeAutospacing="0" w:line="240" w:lineRule="auto"/>
        <w:ind w:left="720" w:hanging="360"/>
        <w:jc w:val="both"/>
        <w:rPr>
          <w:sz w:val="18"/>
          <w:szCs w:val="18"/>
        </w:rPr>
      </w:pPr>
      <w:r w:rsidDel="00000000" w:rsidR="00000000" w:rsidRPr="00000000">
        <w:rPr>
          <w:b w:val="1"/>
          <w:bCs w:val="1"/>
          <w:sz w:val="18"/>
          <w:szCs w:val="18"/>
          <w:rtl w:val="0"/>
        </w:rPr>
        <w:t xml:space="preserve">A scholarship system is safeguarded by law</w:t>
      </w:r>
      <w:r w:rsidDel="00000000" w:rsidR="00000000" w:rsidRPr="00000000">
        <w:rPr>
          <w:sz w:val="18"/>
          <w:szCs w:val="18"/>
          <w:rtl w:val="0"/>
        </w:rPr>
        <w:t xml:space="preserve">, ensuring grants equal to or greater than the annual minimum interprofessional wage, which will be awarded annually and can be extended for up to a maximum of four year</w:t>
      </w:r>
      <w:r w:rsidDel="00000000" w:rsidR="00000000" w:rsidRPr="00000000">
        <w:rPr>
          <w:sz w:val="18"/>
          <w:szCs w:val="18"/>
          <w:rtl w:val="0"/>
        </w:rPr>
        <w:t xml:space="preserve">s.</w:t>
      </w:r>
      <w:r w:rsidDel="00000000" w:rsidR="00000000" w:rsidRPr="00000000">
        <w:rPr>
          <w:rtl w:val="0"/>
        </w:rPr>
      </w:r>
    </w:p>
    <w:p w:rsidR="00000000" w:rsidDel="00000000" w:rsidP="00000000" w:rsidRDefault="00000000" w:rsidRPr="00000000" w14:paraId="0000012F">
      <w:pPr>
        <w:spacing w:after="240" w:before="240" w:line="240" w:lineRule="auto"/>
        <w:jc w:val="both"/>
        <w:rPr>
          <w:sz w:val="18"/>
          <w:szCs w:val="18"/>
        </w:rPr>
      </w:pPr>
      <w:r w:rsidDel="00000000" w:rsidR="00000000" w:rsidRPr="00000000">
        <w:rPr>
          <w:sz w:val="18"/>
          <w:szCs w:val="18"/>
          <w:rtl w:val="0"/>
        </w:rPr>
        <w:t xml:space="preserve">It is essential that </w:t>
      </w:r>
      <w:r w:rsidDel="00000000" w:rsidR="00000000" w:rsidRPr="00000000">
        <w:rPr>
          <w:b w:val="1"/>
          <w:bCs w:val="1"/>
          <w:sz w:val="18"/>
          <w:szCs w:val="18"/>
          <w:rtl w:val="0"/>
        </w:rPr>
        <w:t xml:space="preserve">any public training structure for preparing candidates should be placed under the Council for the Judiciary, not under the executive,</w:t>
      </w:r>
      <w:r w:rsidDel="00000000" w:rsidR="00000000" w:rsidRPr="00000000">
        <w:rPr>
          <w:sz w:val="18"/>
          <w:szCs w:val="18"/>
          <w:rtl w:val="0"/>
        </w:rPr>
        <w:t xml:space="preserve"> to avoid risks to neutrality and perceived autonomy. At the same time, the scholarship scheme should be expanded and strengthened, as sustained financial support is key to equal access to judicial and prosecutorial careers. </w:t>
      </w:r>
    </w:p>
    <w:p w:rsidR="00000000" w:rsidDel="00000000" w:rsidP="00000000" w:rsidRDefault="00000000" w:rsidRPr="00000000" w14:paraId="00000130">
      <w:pPr>
        <w:rPr>
          <w:b w:val="1"/>
          <w:bCs w:val="1"/>
          <w:sz w:val="18"/>
          <w:szCs w:val="18"/>
        </w:rPr>
      </w:pPr>
      <w:r w:rsidDel="00000000" w:rsidR="00000000" w:rsidRPr="00000000">
        <w:rPr>
          <w:rtl w:val="0"/>
        </w:rPr>
      </w:r>
    </w:p>
    <w:p w:rsidR="00000000" w:rsidDel="00000000" w:rsidP="00000000" w:rsidRDefault="00000000" w:rsidRPr="00000000" w14:paraId="00000131">
      <w:pPr>
        <w:ind w:left="0" w:firstLine="0"/>
        <w:rPr>
          <w:b w:val="1"/>
          <w:bCs w:val="1"/>
        </w:rPr>
      </w:pPr>
      <w:r w:rsidDel="00000000" w:rsidR="00000000" w:rsidRPr="00000000">
        <w:rPr>
          <w:b w:val="1"/>
          <w:bCs w:val="1"/>
          <w:rtl w:val="0"/>
        </w:rPr>
        <w:t xml:space="preserve">Digitalization (e.g. use of digital technology, including electronic communication and AI tools, within the justice system and with court users, procedural rules, access to judgements online)</w:t>
      </w:r>
    </w:p>
    <w:p w:rsidR="00000000" w:rsidDel="00000000" w:rsidP="00000000" w:rsidRDefault="00000000" w:rsidRPr="00000000" w14:paraId="00000132">
      <w:pPr>
        <w:rPr>
          <w:b w:val="1"/>
          <w:bCs w:val="1"/>
          <w:sz w:val="18"/>
          <w:szCs w:val="18"/>
        </w:rPr>
      </w:pPr>
      <w:r w:rsidDel="00000000" w:rsidR="00000000" w:rsidRPr="00000000">
        <w:rPr>
          <w:rtl w:val="0"/>
        </w:rPr>
      </w:r>
    </w:p>
    <w:p w:rsidR="00000000" w:rsidDel="00000000" w:rsidP="00000000" w:rsidRDefault="00000000" w:rsidRPr="00000000" w14:paraId="00000133">
      <w:pPr>
        <w:spacing w:line="240" w:lineRule="auto"/>
        <w:jc w:val="both"/>
        <w:rPr>
          <w:sz w:val="18"/>
          <w:szCs w:val="18"/>
        </w:rPr>
      </w:pPr>
      <w:r w:rsidDel="00000000" w:rsidR="00000000" w:rsidRPr="00000000">
        <w:rPr>
          <w:sz w:val="18"/>
          <w:szCs w:val="18"/>
          <w:rtl w:val="0"/>
        </w:rPr>
        <w:t xml:space="preserve">We are unaware of any significant progress regarding the digitalization of the justice system. </w:t>
      </w:r>
    </w:p>
    <w:p w:rsidR="00000000" w:rsidDel="00000000" w:rsidP="00000000" w:rsidRDefault="00000000" w:rsidRPr="00000000" w14:paraId="00000134">
      <w:pPr>
        <w:spacing w:line="240" w:lineRule="auto"/>
        <w:jc w:val="both"/>
        <w:rPr>
          <w:sz w:val="18"/>
          <w:szCs w:val="18"/>
        </w:rPr>
      </w:pPr>
      <w:r w:rsidDel="00000000" w:rsidR="00000000" w:rsidRPr="00000000">
        <w:rPr>
          <w:rtl w:val="0"/>
        </w:rPr>
      </w:r>
    </w:p>
    <w:p w:rsidR="00000000" w:rsidDel="00000000" w:rsidP="00000000" w:rsidRDefault="00000000" w:rsidRPr="00000000" w14:paraId="00000135">
      <w:pPr>
        <w:jc w:val="both"/>
        <w:rPr>
          <w:b w:val="1"/>
          <w:bCs w:val="1"/>
          <w:sz w:val="18"/>
          <w:szCs w:val="18"/>
        </w:rPr>
      </w:pPr>
      <w:r w:rsidDel="00000000" w:rsidR="00000000" w:rsidRPr="00000000">
        <w:rPr>
          <w:rtl w:val="0"/>
        </w:rPr>
      </w:r>
    </w:p>
    <w:p w:rsidR="00000000" w:rsidDel="00000000" w:rsidP="00000000" w:rsidRDefault="00000000" w:rsidRPr="00000000" w14:paraId="00000136">
      <w:pPr>
        <w:ind w:left="0" w:firstLine="0"/>
        <w:jc w:val="both"/>
        <w:rPr>
          <w:b w:val="1"/>
          <w:bCs w:val="1"/>
        </w:rPr>
      </w:pPr>
      <w:r w:rsidDel="00000000" w:rsidR="00000000" w:rsidRPr="00000000">
        <w:rPr>
          <w:b w:val="1"/>
          <w:bCs w:val="1"/>
          <w:rtl w:val="0"/>
        </w:rPr>
        <w:t xml:space="preserve">Use of assessment tools and standards (e.g. ICT systems, including AI-based systems, for case management, court statistics and their transparency, monitoring, evaluation, surveys among court users or legal professionals)</w:t>
      </w:r>
    </w:p>
    <w:p w:rsidR="00000000" w:rsidDel="00000000" w:rsidP="00000000" w:rsidRDefault="00000000" w:rsidRPr="00000000" w14:paraId="00000137">
      <w:pPr>
        <w:spacing w:after="240" w:before="240" w:line="240" w:lineRule="auto"/>
        <w:jc w:val="both"/>
        <w:rPr>
          <w:sz w:val="18"/>
          <w:szCs w:val="18"/>
        </w:rPr>
      </w:pPr>
      <w:r w:rsidDel="00000000" w:rsidR="00000000" w:rsidRPr="00000000">
        <w:rPr>
          <w:sz w:val="18"/>
          <w:szCs w:val="18"/>
          <w:rtl w:val="0"/>
        </w:rPr>
        <w:t xml:space="preserve">Currently, there is </w:t>
      </w:r>
      <w:r w:rsidDel="00000000" w:rsidR="00000000" w:rsidRPr="00000000">
        <w:rPr>
          <w:b w:val="1"/>
          <w:bCs w:val="1"/>
          <w:sz w:val="18"/>
          <w:szCs w:val="18"/>
          <w:rtl w:val="0"/>
        </w:rPr>
        <w:t xml:space="preserve">no significant progress</w:t>
      </w:r>
      <w:r w:rsidDel="00000000" w:rsidR="00000000" w:rsidRPr="00000000">
        <w:rPr>
          <w:sz w:val="18"/>
          <w:szCs w:val="18"/>
          <w:rtl w:val="0"/>
        </w:rPr>
        <w:t xml:space="preserve"> in the systematic evaluation of the judiciary in Spain. While some ICT systems exist for </w:t>
      </w:r>
      <w:r w:rsidDel="00000000" w:rsidR="00000000" w:rsidRPr="00000000">
        <w:rPr>
          <w:b w:val="1"/>
          <w:bCs w:val="1"/>
          <w:sz w:val="18"/>
          <w:szCs w:val="18"/>
          <w:rtl w:val="0"/>
        </w:rPr>
        <w:t xml:space="preserve">case management and statistical reporting</w:t>
      </w:r>
      <w:r w:rsidDel="00000000" w:rsidR="00000000" w:rsidRPr="00000000">
        <w:rPr>
          <w:sz w:val="18"/>
          <w:szCs w:val="18"/>
          <w:rtl w:val="0"/>
        </w:rPr>
        <w:t xml:space="preserve">, including digital platforms used by courts to track case inflow, pendency, and resolution rates, these tools are </w:t>
      </w:r>
      <w:r w:rsidDel="00000000" w:rsidR="00000000" w:rsidRPr="00000000">
        <w:rPr>
          <w:b w:val="1"/>
          <w:bCs w:val="1"/>
          <w:sz w:val="18"/>
          <w:szCs w:val="18"/>
          <w:rtl w:val="0"/>
        </w:rPr>
        <w:t xml:space="preserve">primarily operational</w:t>
      </w:r>
      <w:r w:rsidDel="00000000" w:rsidR="00000000" w:rsidRPr="00000000">
        <w:rPr>
          <w:sz w:val="18"/>
          <w:szCs w:val="18"/>
          <w:rtl w:val="0"/>
        </w:rPr>
        <w:t xml:space="preserve"> and do not constitute a comprehensive </w:t>
      </w:r>
      <w:r w:rsidDel="00000000" w:rsidR="00000000" w:rsidRPr="00000000">
        <w:rPr>
          <w:b w:val="1"/>
          <w:bCs w:val="1"/>
          <w:sz w:val="18"/>
          <w:szCs w:val="18"/>
          <w:rtl w:val="0"/>
        </w:rPr>
        <w:t xml:space="preserve">monitoring and evaluation framework</w:t>
      </w:r>
      <w:r w:rsidDel="00000000" w:rsidR="00000000" w:rsidRPr="00000000">
        <w:rPr>
          <w:sz w:val="18"/>
          <w:szCs w:val="18"/>
          <w:rtl w:val="0"/>
        </w:rPr>
        <w:t xml:space="preserve">.</w:t>
      </w:r>
    </w:p>
    <w:p w:rsidR="00000000" w:rsidDel="00000000" w:rsidP="00000000" w:rsidRDefault="00000000" w:rsidRPr="00000000" w14:paraId="00000138">
      <w:pPr>
        <w:spacing w:after="240" w:before="240" w:line="240" w:lineRule="auto"/>
        <w:jc w:val="both"/>
        <w:rPr>
          <w:b w:val="1"/>
          <w:bCs w:val="1"/>
          <w:sz w:val="18"/>
          <w:szCs w:val="18"/>
        </w:rPr>
      </w:pPr>
      <w:r w:rsidDel="00000000" w:rsidR="00000000" w:rsidRPr="00000000">
        <w:rPr>
          <w:sz w:val="18"/>
          <w:szCs w:val="18"/>
          <w:rtl w:val="0"/>
        </w:rPr>
        <w:t xml:space="preserve">There is a </w:t>
      </w:r>
      <w:r w:rsidDel="00000000" w:rsidR="00000000" w:rsidRPr="00000000">
        <w:rPr>
          <w:b w:val="1"/>
          <w:bCs w:val="1"/>
          <w:sz w:val="18"/>
          <w:szCs w:val="18"/>
          <w:rtl w:val="0"/>
        </w:rPr>
        <w:t xml:space="preserve">clear need for structured evaluation</w:t>
      </w:r>
      <w:r w:rsidDel="00000000" w:rsidR="00000000" w:rsidRPr="00000000">
        <w:rPr>
          <w:sz w:val="18"/>
          <w:szCs w:val="18"/>
          <w:rtl w:val="0"/>
        </w:rPr>
        <w:t xml:space="preserve">, especially in light of recent organizational reforms, such as the establishment of </w:t>
      </w:r>
      <w:r w:rsidDel="00000000" w:rsidR="00000000" w:rsidRPr="00000000">
        <w:rPr>
          <w:b w:val="1"/>
          <w:bCs w:val="1"/>
          <w:sz w:val="18"/>
          <w:szCs w:val="18"/>
          <w:rtl w:val="0"/>
        </w:rPr>
        <w:t xml:space="preserve">tribunales de instancia under Law 1/2025</w:t>
      </w:r>
      <w:r w:rsidDel="00000000" w:rsidR="00000000" w:rsidRPr="00000000">
        <w:rPr>
          <w:sz w:val="18"/>
          <w:szCs w:val="18"/>
          <w:rtl w:val="0"/>
        </w:rPr>
        <w:t xml:space="preserve">, which fundamentally reorganize first-instance courts. A robust evaluation system, encompassing </w:t>
      </w:r>
      <w:r w:rsidDel="00000000" w:rsidR="00000000" w:rsidRPr="00000000">
        <w:rPr>
          <w:b w:val="1"/>
          <w:bCs w:val="1"/>
          <w:sz w:val="18"/>
          <w:szCs w:val="18"/>
          <w:rtl w:val="0"/>
        </w:rPr>
        <w:t xml:space="preserve">court statistics, user and professional surveys, monitoring indicators, and potentially AI-assisted tools for performance analysis</w:t>
      </w:r>
      <w:r w:rsidDel="00000000" w:rsidR="00000000" w:rsidRPr="00000000">
        <w:rPr>
          <w:sz w:val="18"/>
          <w:szCs w:val="18"/>
          <w:rtl w:val="0"/>
        </w:rPr>
        <w:t xml:space="preserve">, would provide transparency, allow for evidence-based policy, and strengthen the administration of justice.</w:t>
      </w:r>
      <w:r w:rsidDel="00000000" w:rsidR="00000000" w:rsidRPr="00000000">
        <w:rPr>
          <w:rtl w:val="0"/>
        </w:rPr>
      </w:r>
    </w:p>
    <w:p w:rsidR="00000000" w:rsidDel="00000000" w:rsidP="00000000" w:rsidRDefault="00000000" w:rsidRPr="00000000" w14:paraId="00000139">
      <w:pPr>
        <w:ind w:left="0" w:firstLine="0"/>
        <w:jc w:val="both"/>
        <w:rPr>
          <w:b w:val="1"/>
          <w:bCs w:val="1"/>
        </w:rPr>
      </w:pPr>
      <w:r w:rsidDel="00000000" w:rsidR="00000000" w:rsidRPr="00000000">
        <w:rPr>
          <w:b w:val="1"/>
          <w:bCs w:val="1"/>
          <w:rtl w:val="0"/>
        </w:rPr>
        <w:t xml:space="preserve">Geographical distribution and number of courts/jurisdictions (“judicial map”) and their specialization, in particular specific courts or chambers within courts to deal with fraud and corruption cases</w:t>
      </w:r>
    </w:p>
    <w:p w:rsidR="00000000" w:rsidDel="00000000" w:rsidP="00000000" w:rsidRDefault="00000000" w:rsidRPr="00000000" w14:paraId="0000013A">
      <w:pPr>
        <w:spacing w:after="240" w:before="240" w:line="240" w:lineRule="auto"/>
        <w:jc w:val="both"/>
        <w:rPr>
          <w:sz w:val="18"/>
          <w:szCs w:val="18"/>
        </w:rPr>
      </w:pPr>
      <w:r w:rsidDel="00000000" w:rsidR="00000000" w:rsidRPr="00000000">
        <w:rPr>
          <w:sz w:val="18"/>
          <w:szCs w:val="18"/>
          <w:rtl w:val="0"/>
        </w:rPr>
        <w:t xml:space="preserve">Regarding the judicial map, </w:t>
      </w:r>
      <w:r w:rsidDel="00000000" w:rsidR="00000000" w:rsidRPr="00000000">
        <w:rPr>
          <w:b w:val="1"/>
          <w:bCs w:val="1"/>
          <w:sz w:val="18"/>
          <w:szCs w:val="18"/>
          <w:rtl w:val="0"/>
        </w:rPr>
        <w:t xml:space="preserve">Organic Law 1/2025</w:t>
      </w:r>
      <w:r w:rsidDel="00000000" w:rsidR="00000000" w:rsidRPr="00000000">
        <w:rPr>
          <w:b w:val="1"/>
          <w:bCs w:val="1"/>
          <w:sz w:val="18"/>
          <w:szCs w:val="18"/>
          <w:vertAlign w:val="superscript"/>
        </w:rPr>
        <w:footnoteReference w:customMarkFollows="0" w:id="84"/>
      </w:r>
      <w:r w:rsidDel="00000000" w:rsidR="00000000" w:rsidRPr="00000000">
        <w:rPr>
          <w:b w:val="1"/>
          <w:bCs w:val="1"/>
          <w:sz w:val="18"/>
          <w:szCs w:val="18"/>
          <w:rtl w:val="0"/>
        </w:rPr>
        <w:t xml:space="preserve"> on the efficiency of the justice service</w:t>
      </w:r>
      <w:r w:rsidDel="00000000" w:rsidR="00000000" w:rsidRPr="00000000">
        <w:rPr>
          <w:sz w:val="18"/>
          <w:szCs w:val="18"/>
          <w:rtl w:val="0"/>
        </w:rPr>
        <w:t xml:space="preserve"> introduced a major redesign </w:t>
      </w:r>
      <w:r w:rsidDel="00000000" w:rsidR="00000000" w:rsidRPr="00000000">
        <w:rPr>
          <w:sz w:val="18"/>
          <w:szCs w:val="18"/>
          <w:rtl w:val="0"/>
        </w:rPr>
        <w:t xml:space="preserve">of the Spanish judicial structure by consolidating the previously fragmented network of individual courts into </w:t>
      </w:r>
      <w:r w:rsidDel="00000000" w:rsidR="00000000" w:rsidRPr="00000000">
        <w:rPr>
          <w:b w:val="1"/>
          <w:bCs w:val="1"/>
          <w:sz w:val="18"/>
          <w:szCs w:val="18"/>
          <w:rtl w:val="0"/>
        </w:rPr>
        <w:t xml:space="preserve">Courts of Instance</w:t>
      </w:r>
      <w:r w:rsidDel="00000000" w:rsidR="00000000" w:rsidRPr="00000000">
        <w:rPr>
          <w:sz w:val="18"/>
          <w:szCs w:val="18"/>
          <w:rtl w:val="0"/>
        </w:rPr>
        <w:t xml:space="preserve"> and centralizing administrative and support functions through </w:t>
      </w:r>
      <w:r w:rsidDel="00000000" w:rsidR="00000000" w:rsidRPr="00000000">
        <w:rPr>
          <w:b w:val="1"/>
          <w:bCs w:val="1"/>
          <w:sz w:val="18"/>
          <w:szCs w:val="18"/>
          <w:rtl w:val="0"/>
        </w:rPr>
        <w:t xml:space="preserve">Justice Offices</w:t>
      </w:r>
      <w:r w:rsidDel="00000000" w:rsidR="00000000" w:rsidRPr="00000000">
        <w:rPr>
          <w:sz w:val="18"/>
          <w:szCs w:val="18"/>
          <w:rtl w:val="0"/>
        </w:rPr>
        <w:t xml:space="preserve">. The stated objective is to improve workload distribution and operational efficiency. Although it is still early for a comprehensive assessment, the reform has already prompted significant concerns among judicial operators, professional associations and legal analysts. Critics argue that </w:t>
      </w:r>
      <w:r w:rsidDel="00000000" w:rsidR="00000000" w:rsidRPr="00000000">
        <w:rPr>
          <w:b w:val="1"/>
          <w:bCs w:val="1"/>
          <w:sz w:val="18"/>
          <w:szCs w:val="18"/>
          <w:rtl w:val="0"/>
        </w:rPr>
        <w:t xml:space="preserve">it was adopted without adequate resourcing or transitional planning, risks exacerbating existing capacity constraints, and may complicate rather than streamline judicial work in the short to medium term</w:t>
      </w:r>
      <w:r w:rsidDel="00000000" w:rsidR="00000000" w:rsidRPr="00000000">
        <w:rPr>
          <w:sz w:val="18"/>
          <w:szCs w:val="18"/>
          <w:vertAlign w:val="superscript"/>
        </w:rPr>
        <w:footnoteReference w:customMarkFollows="0" w:id="85"/>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13B">
      <w:pPr>
        <w:spacing w:after="240" w:before="240" w:line="240" w:lineRule="auto"/>
        <w:jc w:val="both"/>
        <w:rPr>
          <w:sz w:val="18"/>
          <w:szCs w:val="18"/>
        </w:rPr>
      </w:pPr>
      <w:r w:rsidDel="00000000" w:rsidR="00000000" w:rsidRPr="00000000">
        <w:rPr>
          <w:sz w:val="18"/>
          <w:szCs w:val="18"/>
          <w:rtl w:val="0"/>
        </w:rPr>
        <w:t xml:space="preserve">In terms of </w:t>
      </w:r>
      <w:r w:rsidDel="00000000" w:rsidR="00000000" w:rsidRPr="00000000">
        <w:rPr>
          <w:b w:val="1"/>
          <w:bCs w:val="1"/>
          <w:sz w:val="18"/>
          <w:szCs w:val="18"/>
          <w:rtl w:val="0"/>
        </w:rPr>
        <w:t xml:space="preserve">specialized courts or chambers for corruption and fraud</w:t>
      </w:r>
      <w:r w:rsidDel="00000000" w:rsidR="00000000" w:rsidRPr="00000000">
        <w:rPr>
          <w:sz w:val="18"/>
          <w:szCs w:val="18"/>
          <w:rtl w:val="0"/>
        </w:rPr>
        <w:t xml:space="preserve">, Spain does have functional specialization in some criminal areas, most notably the </w:t>
      </w:r>
      <w:r w:rsidDel="00000000" w:rsidR="00000000" w:rsidRPr="00000000">
        <w:rPr>
          <w:b w:val="1"/>
          <w:bCs w:val="1"/>
          <w:sz w:val="18"/>
          <w:szCs w:val="18"/>
          <w:rtl w:val="0"/>
        </w:rPr>
        <w:t xml:space="preserve">gender-based violence courts</w:t>
      </w:r>
      <w:r w:rsidDel="00000000" w:rsidR="00000000" w:rsidRPr="00000000">
        <w:rPr>
          <w:sz w:val="18"/>
          <w:szCs w:val="18"/>
          <w:rtl w:val="0"/>
        </w:rPr>
        <w:t xml:space="preserve">, which demonstrate that targeted specialization is institutionally feasible and can improve case handling. Yet, </w:t>
      </w:r>
      <w:r w:rsidDel="00000000" w:rsidR="00000000" w:rsidRPr="00000000">
        <w:rPr>
          <w:b w:val="1"/>
          <w:bCs w:val="1"/>
          <w:sz w:val="18"/>
          <w:szCs w:val="18"/>
          <w:rtl w:val="0"/>
        </w:rPr>
        <w:t xml:space="preserve">corruption and economic crimes continue to be processed by ordinary criminal courts</w:t>
      </w:r>
      <w:r w:rsidDel="00000000" w:rsidR="00000000" w:rsidRPr="00000000">
        <w:rPr>
          <w:sz w:val="18"/>
          <w:szCs w:val="18"/>
          <w:rtl w:val="0"/>
        </w:rPr>
        <w:t xml:space="preserve">, without dedicated chambers or a coherent nationwide system. This lack of specialization results in </w:t>
      </w:r>
      <w:r w:rsidDel="00000000" w:rsidR="00000000" w:rsidRPr="00000000">
        <w:rPr>
          <w:b w:val="1"/>
          <w:bCs w:val="1"/>
          <w:sz w:val="18"/>
          <w:szCs w:val="18"/>
          <w:rtl w:val="0"/>
        </w:rPr>
        <w:t xml:space="preserve">uneven expertise, slower proceedings, and difficulties managing complex, high-profile cases</w:t>
      </w:r>
      <w:r w:rsidDel="00000000" w:rsidR="00000000" w:rsidRPr="00000000">
        <w:rPr>
          <w:sz w:val="18"/>
          <w:szCs w:val="18"/>
          <w:rtl w:val="0"/>
        </w:rPr>
        <w:t xml:space="preserve">, contrasting sharply with the more centralized and structured approach seen in other specialized jurisdictions.</w:t>
      </w:r>
    </w:p>
    <w:p w:rsidR="00000000" w:rsidDel="00000000" w:rsidP="00000000" w:rsidRDefault="00000000" w:rsidRPr="00000000" w14:paraId="0000013C">
      <w:pPr>
        <w:rPr>
          <w:sz w:val="18"/>
          <w:szCs w:val="18"/>
        </w:rPr>
      </w:pPr>
      <w:r w:rsidDel="00000000" w:rsidR="00000000" w:rsidRPr="00000000">
        <w:rPr>
          <w:rtl w:val="0"/>
        </w:rPr>
      </w:r>
    </w:p>
    <w:p w:rsidR="00000000" w:rsidDel="00000000" w:rsidP="00000000" w:rsidRDefault="00000000" w:rsidRPr="00000000" w14:paraId="0000013D">
      <w:pPr>
        <w:ind w:left="0" w:firstLine="0"/>
        <w:rPr>
          <w:b w:val="1"/>
          <w:bCs w:val="1"/>
          <w:sz w:val="18"/>
          <w:szCs w:val="18"/>
        </w:rPr>
      </w:pPr>
      <w:r w:rsidDel="00000000" w:rsidR="00000000" w:rsidRPr="00000000">
        <w:rPr>
          <w:rtl w:val="0"/>
        </w:rPr>
      </w:r>
    </w:p>
    <w:p w:rsidR="00000000" w:rsidDel="00000000" w:rsidP="00000000" w:rsidRDefault="00000000" w:rsidRPr="00000000" w14:paraId="0000013E">
      <w:pPr>
        <w:ind w:left="0" w:firstLine="0"/>
        <w:jc w:val="both"/>
        <w:rPr>
          <w:b w:val="1"/>
          <w:bCs w:val="1"/>
        </w:rPr>
      </w:pPr>
      <w:r w:rsidDel="00000000" w:rsidR="00000000" w:rsidRPr="00000000">
        <w:rPr>
          <w:b w:val="1"/>
          <w:bCs w:val="1"/>
          <w:rtl w:val="0"/>
        </w:rPr>
        <w:t xml:space="preserve">Specialization (of judges/specific courts/chambers within courts) and training for the judiciary to deal with commercial cases, as well as alternative dispute resolution mechanisms and mediation as regards commercial cases. </w:t>
      </w:r>
    </w:p>
    <w:p w:rsidR="00000000" w:rsidDel="00000000" w:rsidP="00000000" w:rsidRDefault="00000000" w:rsidRPr="00000000" w14:paraId="0000013F">
      <w:pPr>
        <w:spacing w:after="240" w:before="240" w:lineRule="auto"/>
        <w:jc w:val="both"/>
        <w:rPr>
          <w:sz w:val="18"/>
          <w:szCs w:val="18"/>
        </w:rPr>
      </w:pPr>
      <w:r w:rsidDel="00000000" w:rsidR="00000000" w:rsidRPr="00000000">
        <w:rPr>
          <w:sz w:val="18"/>
          <w:szCs w:val="18"/>
          <w:rtl w:val="0"/>
        </w:rPr>
        <w:t xml:space="preserve">A key procedural innovation under </w:t>
      </w:r>
      <w:r w:rsidDel="00000000" w:rsidR="00000000" w:rsidRPr="00000000">
        <w:rPr>
          <w:b w:val="1"/>
          <w:bCs w:val="1"/>
          <w:sz w:val="18"/>
          <w:szCs w:val="18"/>
          <w:rtl w:val="0"/>
        </w:rPr>
        <w:t xml:space="preserve">Organic Law 1/2025 on the efficiency of the justice service</w:t>
      </w:r>
      <w:r w:rsidDel="00000000" w:rsidR="00000000" w:rsidRPr="00000000">
        <w:rPr>
          <w:sz w:val="18"/>
          <w:szCs w:val="18"/>
          <w:rtl w:val="0"/>
        </w:rPr>
        <w:t xml:space="preserve"> is the introduction of Alternative Dispute Resolution mechanisms (</w:t>
      </w:r>
      <w:r w:rsidDel="00000000" w:rsidR="00000000" w:rsidRPr="00000000">
        <w:rPr>
          <w:i w:val="1"/>
          <w:iCs w:val="1"/>
          <w:sz w:val="18"/>
          <w:szCs w:val="18"/>
          <w:rtl w:val="0"/>
        </w:rPr>
        <w:t xml:space="preserve">Medios Adecuados de Solución de Controversias, MASC</w:t>
      </w:r>
      <w:r w:rsidDel="00000000" w:rsidR="00000000" w:rsidRPr="00000000">
        <w:rPr>
          <w:sz w:val="18"/>
          <w:szCs w:val="18"/>
          <w:rtl w:val="0"/>
        </w:rPr>
        <w:t xml:space="preserve">) </w:t>
      </w:r>
      <w:r w:rsidDel="00000000" w:rsidR="00000000" w:rsidRPr="00000000">
        <w:rPr>
          <w:sz w:val="18"/>
          <w:szCs w:val="18"/>
          <w:rtl w:val="0"/>
        </w:rPr>
        <w:t xml:space="preserve">as a </w:t>
      </w:r>
      <w:r w:rsidDel="00000000" w:rsidR="00000000" w:rsidRPr="00000000">
        <w:rPr>
          <w:b w:val="1"/>
          <w:bCs w:val="1"/>
          <w:sz w:val="18"/>
          <w:szCs w:val="18"/>
          <w:rtl w:val="0"/>
        </w:rPr>
        <w:t xml:space="preserve">mandatory procedural prerequisite</w:t>
      </w:r>
      <w:r w:rsidDel="00000000" w:rsidR="00000000" w:rsidRPr="00000000">
        <w:rPr>
          <w:sz w:val="18"/>
          <w:szCs w:val="18"/>
          <w:rtl w:val="0"/>
        </w:rPr>
        <w:t xml:space="preserve"> before filing most civil or commercial claims. Under this regime, which became effective in April 2025, a plaintiff generally must demonstrate that it has attempted to resolve the dispute via MASC (e.g., mediation, negotiation, expert opinion, conciliatory procedures) before a court will admit the claim. The intention is to </w:t>
      </w:r>
      <w:r w:rsidDel="00000000" w:rsidR="00000000" w:rsidRPr="00000000">
        <w:rPr>
          <w:b w:val="1"/>
          <w:bCs w:val="1"/>
          <w:sz w:val="18"/>
          <w:szCs w:val="18"/>
          <w:rtl w:val="0"/>
        </w:rPr>
        <w:t xml:space="preserve">reduce the caseload of civil and commercial courts</w:t>
      </w:r>
      <w:r w:rsidDel="00000000" w:rsidR="00000000" w:rsidRPr="00000000">
        <w:rPr>
          <w:sz w:val="18"/>
          <w:szCs w:val="18"/>
          <w:rtl w:val="0"/>
        </w:rPr>
        <w:t xml:space="preserve"> and promote consensual dispute resolution outside the traditional judiciary.</w:t>
      </w:r>
    </w:p>
    <w:p w:rsidR="00000000" w:rsidDel="00000000" w:rsidP="00000000" w:rsidRDefault="00000000" w:rsidRPr="00000000" w14:paraId="00000140">
      <w:pPr>
        <w:spacing w:after="240" w:before="240" w:lineRule="auto"/>
        <w:jc w:val="both"/>
        <w:rPr>
          <w:sz w:val="18"/>
          <w:szCs w:val="18"/>
        </w:rPr>
      </w:pPr>
      <w:r w:rsidDel="00000000" w:rsidR="00000000" w:rsidRPr="00000000">
        <w:rPr>
          <w:sz w:val="18"/>
          <w:szCs w:val="18"/>
          <w:rtl w:val="0"/>
        </w:rPr>
        <w:t xml:space="preserve">In practice, this novelty has been </w:t>
      </w:r>
      <w:r w:rsidDel="00000000" w:rsidR="00000000" w:rsidRPr="00000000">
        <w:rPr>
          <w:b w:val="1"/>
          <w:bCs w:val="1"/>
          <w:sz w:val="18"/>
          <w:szCs w:val="18"/>
          <w:rtl w:val="0"/>
        </w:rPr>
        <w:t xml:space="preserve">highly contested within the legal profession</w:t>
      </w:r>
      <w:r w:rsidDel="00000000" w:rsidR="00000000" w:rsidRPr="00000000">
        <w:rPr>
          <w:sz w:val="18"/>
          <w:szCs w:val="18"/>
          <w:rtl w:val="0"/>
        </w:rPr>
        <w:t xml:space="preserve">. For example, a survey by the Ilustre Colegio de la Abogacía de Madrid (ICAM) found that </w:t>
      </w:r>
      <w:r w:rsidDel="00000000" w:rsidR="00000000" w:rsidRPr="00000000">
        <w:rPr>
          <w:b w:val="1"/>
          <w:bCs w:val="1"/>
          <w:sz w:val="18"/>
          <w:szCs w:val="18"/>
          <w:rtl w:val="0"/>
        </w:rPr>
        <w:t xml:space="preserve">84 % of responding lawyers reject the mandatory nature of MASC</w:t>
      </w:r>
      <w:r w:rsidDel="00000000" w:rsidR="00000000" w:rsidRPr="00000000">
        <w:rPr>
          <w:sz w:val="18"/>
          <w:szCs w:val="18"/>
          <w:rtl w:val="0"/>
        </w:rPr>
        <w:t xml:space="preserve">, with a significant majority reporting that the new requirements have </w:t>
      </w:r>
      <w:r w:rsidDel="00000000" w:rsidR="00000000" w:rsidRPr="00000000">
        <w:rPr>
          <w:b w:val="1"/>
          <w:bCs w:val="1"/>
          <w:sz w:val="18"/>
          <w:szCs w:val="18"/>
          <w:rtl w:val="0"/>
        </w:rPr>
        <w:t xml:space="preserve">slowed down</w:t>
      </w:r>
      <w:r w:rsidDel="00000000" w:rsidR="00000000" w:rsidRPr="00000000">
        <w:rPr>
          <w:sz w:val="18"/>
          <w:szCs w:val="18"/>
          <w:rtl w:val="0"/>
        </w:rPr>
        <w:t xml:space="preserve"> access to justice and that only around </w:t>
      </w:r>
      <w:r w:rsidDel="00000000" w:rsidR="00000000" w:rsidRPr="00000000">
        <w:rPr>
          <w:b w:val="1"/>
          <w:bCs w:val="1"/>
          <w:sz w:val="18"/>
          <w:szCs w:val="18"/>
          <w:rtl w:val="0"/>
        </w:rPr>
        <w:t xml:space="preserve">10 % of pre‑litigation attempts conclude in agreement</w:t>
      </w:r>
      <w:r w:rsidDel="00000000" w:rsidR="00000000" w:rsidRPr="00000000">
        <w:rPr>
          <w:b w:val="1"/>
          <w:bCs w:val="1"/>
          <w:sz w:val="18"/>
          <w:szCs w:val="18"/>
          <w:vertAlign w:val="superscript"/>
        </w:rPr>
        <w:footnoteReference w:customMarkFollows="0" w:id="86"/>
      </w:r>
      <w:r w:rsidDel="00000000" w:rsidR="00000000" w:rsidRPr="00000000">
        <w:rPr>
          <w:sz w:val="18"/>
          <w:szCs w:val="18"/>
          <w:rtl w:val="0"/>
        </w:rPr>
        <w:t xml:space="preserve">. The survey also highlights </w:t>
      </w:r>
      <w:r w:rsidDel="00000000" w:rsidR="00000000" w:rsidRPr="00000000">
        <w:rPr>
          <w:b w:val="1"/>
          <w:bCs w:val="1"/>
          <w:sz w:val="18"/>
          <w:szCs w:val="18"/>
          <w:rtl w:val="0"/>
        </w:rPr>
        <w:t xml:space="preserve">disparate judicial criteria in applying the new regime</w:t>
      </w:r>
      <w:r w:rsidDel="00000000" w:rsidR="00000000" w:rsidRPr="00000000">
        <w:rPr>
          <w:sz w:val="18"/>
          <w:szCs w:val="18"/>
          <w:rtl w:val="0"/>
        </w:rPr>
        <w:t xml:space="preserve"> and attendant concerns about </w:t>
      </w:r>
      <w:r w:rsidDel="00000000" w:rsidR="00000000" w:rsidRPr="00000000">
        <w:rPr>
          <w:b w:val="1"/>
          <w:bCs w:val="1"/>
          <w:sz w:val="18"/>
          <w:szCs w:val="18"/>
          <w:rtl w:val="0"/>
        </w:rPr>
        <w:t xml:space="preserve">insecurity and procedural delay</w:t>
      </w:r>
      <w:r w:rsidDel="00000000" w:rsidR="00000000" w:rsidRPr="00000000">
        <w:rPr>
          <w:sz w:val="18"/>
          <w:szCs w:val="18"/>
          <w:rtl w:val="0"/>
        </w:rPr>
        <w:t xml:space="preserve">.</w:t>
      </w:r>
    </w:p>
    <w:p w:rsidR="00000000" w:rsidDel="00000000" w:rsidP="00000000" w:rsidRDefault="00000000" w:rsidRPr="00000000" w14:paraId="00000141">
      <w:pPr>
        <w:rPr>
          <w:color w:val="ff0000"/>
          <w:sz w:val="18"/>
          <w:szCs w:val="18"/>
        </w:rPr>
      </w:pPr>
      <w:r w:rsidDel="00000000" w:rsidR="00000000" w:rsidRPr="00000000">
        <w:rPr>
          <w:rtl w:val="0"/>
        </w:rPr>
      </w:r>
    </w:p>
    <w:p w:rsidR="00000000" w:rsidDel="00000000" w:rsidP="00000000" w:rsidRDefault="00000000" w:rsidRPr="00000000" w14:paraId="00000142">
      <w:pPr>
        <w:rPr>
          <w:color w:val="ff0000"/>
          <w:sz w:val="18"/>
          <w:szCs w:val="18"/>
        </w:rPr>
      </w:pPr>
      <w:r w:rsidDel="00000000" w:rsidR="00000000" w:rsidRPr="00000000">
        <w:rPr>
          <w:rtl w:val="0"/>
        </w:rPr>
      </w:r>
    </w:p>
    <w:p w:rsidR="00000000" w:rsidDel="00000000" w:rsidP="00000000" w:rsidRDefault="00000000" w:rsidRPr="00000000" w14:paraId="00000143">
      <w:pPr>
        <w:rPr>
          <w:b w:val="1"/>
          <w:bCs w:val="1"/>
        </w:rPr>
      </w:pPr>
      <w:r w:rsidDel="00000000" w:rsidR="00000000" w:rsidRPr="00000000">
        <w:rPr>
          <w:rtl w:val="0"/>
        </w:rPr>
      </w:r>
    </w:p>
    <w:p w:rsidR="00000000" w:rsidDel="00000000" w:rsidP="00000000" w:rsidRDefault="00000000" w:rsidRPr="00000000" w14:paraId="00000144">
      <w:pPr>
        <w:numPr>
          <w:ilvl w:val="1"/>
          <w:numId w:val="29"/>
        </w:numPr>
        <w:ind w:left="1440" w:hanging="360"/>
        <w:rPr>
          <w:b w:val="1"/>
          <w:bCs w:val="1"/>
        </w:rPr>
      </w:pPr>
      <w:r w:rsidDel="00000000" w:rsidR="00000000" w:rsidRPr="00000000">
        <w:rPr>
          <w:b w:val="1"/>
          <w:bCs w:val="1"/>
          <w:rtl w:val="0"/>
        </w:rPr>
        <w:t xml:space="preserve">Efficiency of the justice system</w:t>
      </w:r>
    </w:p>
    <w:p w:rsidR="00000000" w:rsidDel="00000000" w:rsidP="00000000" w:rsidRDefault="00000000" w:rsidRPr="00000000" w14:paraId="00000145">
      <w:pPr>
        <w:ind w:left="1440" w:firstLine="0"/>
        <w:rPr>
          <w:b w:val="1"/>
          <w:bCs w:val="1"/>
        </w:rPr>
      </w:pPr>
      <w:r w:rsidDel="00000000" w:rsidR="00000000" w:rsidRPr="00000000">
        <w:rPr>
          <w:rtl w:val="0"/>
        </w:rPr>
      </w:r>
    </w:p>
    <w:p w:rsidR="00000000" w:rsidDel="00000000" w:rsidP="00000000" w:rsidRDefault="00000000" w:rsidRPr="00000000" w14:paraId="00000146">
      <w:pPr>
        <w:rPr>
          <w:b w:val="1"/>
          <w:bCs w:val="1"/>
        </w:rPr>
      </w:pPr>
      <w:r w:rsidDel="00000000" w:rsidR="00000000" w:rsidRPr="00000000">
        <w:rPr>
          <w:rtl w:val="0"/>
        </w:rPr>
      </w:r>
    </w:p>
    <w:p w:rsidR="00000000" w:rsidDel="00000000" w:rsidP="00000000" w:rsidRDefault="00000000" w:rsidRPr="00000000" w14:paraId="00000147">
      <w:pPr>
        <w:ind w:left="0" w:firstLine="0"/>
        <w:rPr>
          <w:b w:val="1"/>
          <w:bCs w:val="1"/>
        </w:rPr>
      </w:pPr>
      <w:r w:rsidDel="00000000" w:rsidR="00000000" w:rsidRPr="00000000">
        <w:rPr>
          <w:b w:val="1"/>
          <w:bCs w:val="1"/>
          <w:rtl w:val="0"/>
        </w:rPr>
        <w:t xml:space="preserve">Developments related to efforts to improve the efficiency of the justice system (e.g. as regards length of proceedings, to address backlogs)</w:t>
      </w:r>
    </w:p>
    <w:p w:rsidR="00000000" w:rsidDel="00000000" w:rsidP="00000000" w:rsidRDefault="00000000" w:rsidRPr="00000000" w14:paraId="00000148">
      <w:pPr>
        <w:rPr>
          <w:b w:val="1"/>
          <w:bCs w:val="1"/>
          <w:sz w:val="18"/>
          <w:szCs w:val="18"/>
        </w:rPr>
      </w:pPr>
      <w:r w:rsidDel="00000000" w:rsidR="00000000" w:rsidRPr="00000000">
        <w:rPr>
          <w:rtl w:val="0"/>
        </w:rPr>
      </w:r>
    </w:p>
    <w:p w:rsidR="00000000" w:rsidDel="00000000" w:rsidP="00000000" w:rsidRDefault="00000000" w:rsidRPr="00000000" w14:paraId="00000149">
      <w:pPr>
        <w:numPr>
          <w:ilvl w:val="0"/>
          <w:numId w:val="38"/>
        </w:numPr>
        <w:spacing w:after="200" w:before="240"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The length of judicial proceedings in Spain continues to increase</w:t>
      </w:r>
    </w:p>
    <w:p w:rsidR="00000000" w:rsidDel="00000000" w:rsidP="00000000" w:rsidRDefault="00000000" w:rsidRPr="00000000" w14:paraId="0000014A">
      <w:pPr>
        <w:numPr>
          <w:ilvl w:val="0"/>
          <w:numId w:val="80"/>
        </w:numPr>
        <w:spacing w:after="200" w:before="240" w:line="240" w:lineRule="auto"/>
        <w:ind w:left="720"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14B">
      <w:pPr>
        <w:spacing w:after="240" w:before="240" w:line="240" w:lineRule="auto"/>
        <w:jc w:val="both"/>
        <w:rPr>
          <w:sz w:val="18"/>
          <w:szCs w:val="18"/>
        </w:rPr>
      </w:pPr>
      <w:r w:rsidDel="00000000" w:rsidR="00000000" w:rsidRPr="00000000">
        <w:rPr>
          <w:sz w:val="18"/>
          <w:szCs w:val="18"/>
          <w:rtl w:val="0"/>
        </w:rPr>
        <w:t xml:space="preserve">In Spain, the disposition time, that is, the estimated number of days necessary for a pending case to be solved in a court, well exceeds the EU median</w:t>
      </w:r>
      <w:r w:rsidDel="00000000" w:rsidR="00000000" w:rsidRPr="00000000">
        <w:rPr>
          <w:sz w:val="18"/>
          <w:szCs w:val="18"/>
          <w:vertAlign w:val="superscript"/>
        </w:rPr>
        <w:footnoteReference w:customMarkFollows="0" w:id="87"/>
      </w:r>
      <w:r w:rsidDel="00000000" w:rsidR="00000000" w:rsidRPr="00000000">
        <w:rPr>
          <w:sz w:val="18"/>
          <w:szCs w:val="18"/>
          <w:rtl w:val="0"/>
        </w:rPr>
        <w:t xml:space="preserve">. This poses a problem regarding the right to a trial without undue delay enshrined in Article 24.2 of the Spanish Constitution.</w:t>
      </w:r>
      <w:r w:rsidDel="00000000" w:rsidR="00000000" w:rsidRPr="00000000">
        <w:rPr>
          <w:rtl w:val="0"/>
        </w:rPr>
      </w:r>
    </w:p>
    <w:p w:rsidR="00000000" w:rsidDel="00000000" w:rsidP="00000000" w:rsidRDefault="00000000" w:rsidRPr="00000000" w14:paraId="0000014C">
      <w:pPr>
        <w:numPr>
          <w:ilvl w:val="0"/>
          <w:numId w:val="80"/>
        </w:numPr>
        <w:spacing w:after="240" w:before="240" w:line="240" w:lineRule="auto"/>
        <w:ind w:left="720" w:hanging="360"/>
        <w:jc w:val="both"/>
        <w:rPr>
          <w:b w:val="1"/>
          <w:bCs w:val="1"/>
          <w:sz w:val="18"/>
          <w:szCs w:val="18"/>
        </w:rPr>
      </w:pPr>
      <w:r w:rsidDel="00000000" w:rsidR="00000000" w:rsidRPr="00000000">
        <w:rPr>
          <w:b w:val="1"/>
          <w:bCs w:val="1"/>
          <w:sz w:val="18"/>
          <w:szCs w:val="18"/>
          <w:rtl w:val="0"/>
        </w:rPr>
        <w:t xml:space="preserve">Relevant data</w:t>
      </w:r>
      <w:r w:rsidDel="00000000" w:rsidR="00000000" w:rsidRPr="00000000">
        <w:rPr>
          <w:b w:val="1"/>
          <w:bCs w:val="1"/>
          <w:sz w:val="18"/>
          <w:szCs w:val="18"/>
          <w:vertAlign w:val="superscript"/>
        </w:rPr>
        <w:footnoteReference w:customMarkFollows="0" w:id="88"/>
      </w:r>
      <w:r w:rsidDel="00000000" w:rsidR="00000000" w:rsidRPr="00000000">
        <w:rPr>
          <w:rtl w:val="0"/>
        </w:rPr>
      </w:r>
    </w:p>
    <w:p w:rsidR="00000000" w:rsidDel="00000000" w:rsidP="00000000" w:rsidRDefault="00000000" w:rsidRPr="00000000" w14:paraId="0000014D">
      <w:pPr>
        <w:spacing w:after="240" w:before="240" w:line="240" w:lineRule="auto"/>
        <w:ind w:left="1080" w:hanging="360"/>
        <w:jc w:val="both"/>
        <w:rPr>
          <w:sz w:val="18"/>
          <w:szCs w:val="18"/>
        </w:rPr>
      </w:pPr>
      <w:r w:rsidDel="00000000" w:rsidR="00000000" w:rsidRPr="00000000">
        <w:rPr>
          <w:b w:val="1"/>
          <w:bCs w:val="1"/>
          <w:sz w:val="18"/>
          <w:szCs w:val="18"/>
          <w:rtl w:val="0"/>
        </w:rPr>
        <w:t xml:space="preserve">●   </w:t>
      </w:r>
      <w:r w:rsidDel="00000000" w:rsidR="00000000" w:rsidRPr="00000000">
        <w:rPr>
          <w:sz w:val="18"/>
          <w:szCs w:val="18"/>
          <w:rtl w:val="0"/>
        </w:rPr>
        <w:tab/>
        <w:t xml:space="preserve">In 2024, </w:t>
      </w:r>
      <w:r w:rsidDel="00000000" w:rsidR="00000000" w:rsidRPr="00000000">
        <w:rPr>
          <w:b w:val="1"/>
          <w:bCs w:val="1"/>
          <w:sz w:val="18"/>
          <w:szCs w:val="18"/>
          <w:rtl w:val="0"/>
        </w:rPr>
        <w:t xml:space="preserve">the time of resolution of the courts of first instance and of first instance and investigation courts (civil proceedings) in most autonomous communities increased compared to 2023 </w:t>
      </w:r>
      <w:r w:rsidDel="00000000" w:rsidR="00000000" w:rsidRPr="00000000">
        <w:rPr>
          <w:sz w:val="18"/>
          <w:szCs w:val="18"/>
          <w:rtl w:val="0"/>
        </w:rPr>
        <w:t xml:space="preserve">except in Asturias, Cantabria, Extremadura, Madrid and Navarra. </w:t>
      </w:r>
    </w:p>
    <w:p w:rsidR="00000000" w:rsidDel="00000000" w:rsidP="00000000" w:rsidRDefault="00000000" w:rsidRPr="00000000" w14:paraId="0000014E">
      <w:pPr>
        <w:spacing w:after="240" w:before="240" w:line="240" w:lineRule="auto"/>
        <w:ind w:left="1800" w:hanging="360"/>
        <w:jc w:val="both"/>
        <w:rPr>
          <w:sz w:val="18"/>
          <w:szCs w:val="18"/>
        </w:rPr>
      </w:pPr>
      <w:r w:rsidDel="00000000" w:rsidR="00000000" w:rsidRPr="00000000">
        <w:rPr>
          <w:b w:val="1"/>
          <w:bCs w:val="1"/>
          <w:sz w:val="18"/>
          <w:szCs w:val="18"/>
          <w:rtl w:val="0"/>
        </w:rPr>
        <w:t xml:space="preserve">○   </w:t>
      </w:r>
      <w:r w:rsidDel="00000000" w:rsidR="00000000" w:rsidRPr="00000000">
        <w:rPr>
          <w:sz w:val="18"/>
          <w:szCs w:val="18"/>
          <w:rtl w:val="0"/>
        </w:rPr>
        <w:tab/>
        <w:t xml:space="preserve">In Murcia, the average resolution time in 2024 was 14.1 months.</w:t>
      </w:r>
    </w:p>
    <w:p w:rsidR="00000000" w:rsidDel="00000000" w:rsidP="00000000" w:rsidRDefault="00000000" w:rsidRPr="00000000" w14:paraId="0000014F">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 Aragón, the average resolution time in 2024 was 6.3 months.</w:t>
      </w:r>
    </w:p>
    <w:p w:rsidR="00000000" w:rsidDel="00000000" w:rsidP="00000000" w:rsidRDefault="00000000" w:rsidRPr="00000000" w14:paraId="00000150">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 Madrid, the average resolution time in 2024 was 9.1 months.</w:t>
      </w:r>
    </w:p>
    <w:p w:rsidR="00000000" w:rsidDel="00000000" w:rsidP="00000000" w:rsidRDefault="00000000" w:rsidRPr="00000000" w14:paraId="00000151">
      <w:pPr>
        <w:spacing w:after="240" w:before="240" w:line="240" w:lineRule="auto"/>
        <w:ind w:left="1800" w:hanging="360"/>
        <w:jc w:val="both"/>
        <w:rPr>
          <w:b w:val="1"/>
          <w:bCs w:val="1"/>
          <w:sz w:val="18"/>
          <w:szCs w:val="18"/>
        </w:rPr>
      </w:pPr>
      <w:r w:rsidDel="00000000" w:rsidR="00000000" w:rsidRPr="00000000">
        <w:rPr>
          <w:sz w:val="18"/>
          <w:szCs w:val="18"/>
          <w:rtl w:val="0"/>
        </w:rPr>
        <w:t xml:space="preserve">○   </w:t>
        <w:tab/>
        <w:t xml:space="preserve">In Galicia, the average resolution time in 2024 was 7.5 months.</w:t>
      </w:r>
      <w:r w:rsidDel="00000000" w:rsidR="00000000" w:rsidRPr="00000000">
        <w:rPr>
          <w:b w:val="1"/>
          <w:bCs w:val="1"/>
          <w:sz w:val="18"/>
          <w:szCs w:val="18"/>
          <w:rtl w:val="0"/>
        </w:rPr>
        <w:t xml:space="preserve"> </w:t>
      </w:r>
    </w:p>
    <w:p w:rsidR="00000000" w:rsidDel="00000000" w:rsidP="00000000" w:rsidRDefault="00000000" w:rsidRPr="00000000" w14:paraId="00000152">
      <w:pPr>
        <w:spacing w:after="240" w:before="240" w:line="240" w:lineRule="auto"/>
        <w:ind w:left="1080" w:hanging="360"/>
        <w:jc w:val="both"/>
        <w:rPr>
          <w:sz w:val="18"/>
          <w:szCs w:val="18"/>
        </w:rPr>
      </w:pPr>
      <w:r w:rsidDel="00000000" w:rsidR="00000000" w:rsidRPr="00000000">
        <w:rPr>
          <w:b w:val="1"/>
          <w:bCs w:val="1"/>
          <w:sz w:val="18"/>
          <w:szCs w:val="18"/>
          <w:rtl w:val="0"/>
        </w:rPr>
        <w:t xml:space="preserve">●   </w:t>
        <w:tab/>
        <w:t xml:space="preserve">The Supreme Court, </w:t>
      </w:r>
      <w:r w:rsidDel="00000000" w:rsidR="00000000" w:rsidRPr="00000000">
        <w:rPr>
          <w:sz w:val="18"/>
          <w:szCs w:val="18"/>
          <w:rtl w:val="0"/>
        </w:rPr>
        <w:t xml:space="preserve">except in the contentious-administrative Chamber and in the Special Chambers,</w:t>
      </w:r>
      <w:r w:rsidDel="00000000" w:rsidR="00000000" w:rsidRPr="00000000">
        <w:rPr>
          <w:b w:val="1"/>
          <w:bCs w:val="1"/>
          <w:sz w:val="18"/>
          <w:szCs w:val="18"/>
          <w:rtl w:val="0"/>
        </w:rPr>
        <w:t xml:space="preserve"> shows a trend between 2020 and 2024 toward an increase in the resolution times. </w:t>
      </w:r>
      <w:r w:rsidDel="00000000" w:rsidR="00000000" w:rsidRPr="00000000">
        <w:rPr>
          <w:sz w:val="18"/>
          <w:szCs w:val="18"/>
          <w:rtl w:val="0"/>
        </w:rPr>
        <w:t xml:space="preserve">In addition, there are marked differences between Chambers.</w:t>
      </w:r>
    </w:p>
    <w:p w:rsidR="00000000" w:rsidDel="00000000" w:rsidP="00000000" w:rsidRDefault="00000000" w:rsidRPr="00000000" w14:paraId="00000153">
      <w:pPr>
        <w:spacing w:after="240" w:before="240" w:line="240" w:lineRule="auto"/>
        <w:ind w:left="1800" w:hanging="360"/>
        <w:jc w:val="both"/>
        <w:rPr>
          <w:sz w:val="18"/>
          <w:szCs w:val="18"/>
        </w:rPr>
      </w:pPr>
      <w:r w:rsidDel="00000000" w:rsidR="00000000" w:rsidRPr="00000000">
        <w:rPr>
          <w:b w:val="1"/>
          <w:bCs w:val="1"/>
          <w:sz w:val="18"/>
          <w:szCs w:val="18"/>
          <w:rtl w:val="0"/>
        </w:rPr>
        <w:t xml:space="preserve">●   </w:t>
        <w:tab/>
      </w:r>
      <w:r w:rsidDel="00000000" w:rsidR="00000000" w:rsidRPr="00000000">
        <w:rPr>
          <w:sz w:val="18"/>
          <w:szCs w:val="18"/>
          <w:rtl w:val="0"/>
        </w:rPr>
        <w:t xml:space="preserve">In the Civil Chamber, the average resolution time in 2024 was 26.8 months.</w:t>
      </w:r>
    </w:p>
    <w:p w:rsidR="00000000" w:rsidDel="00000000" w:rsidP="00000000" w:rsidRDefault="00000000" w:rsidRPr="00000000" w14:paraId="00000154">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 the Criminal Chamber, the average resolution time in 2024 was 9.6 months.</w:t>
      </w:r>
    </w:p>
    <w:p w:rsidR="00000000" w:rsidDel="00000000" w:rsidP="00000000" w:rsidRDefault="00000000" w:rsidRPr="00000000" w14:paraId="00000155">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 the Administrative Chamber, the average resolution time in 2024 was 9 months.</w:t>
      </w:r>
    </w:p>
    <w:p w:rsidR="00000000" w:rsidDel="00000000" w:rsidP="00000000" w:rsidRDefault="00000000" w:rsidRPr="00000000" w14:paraId="00000156">
      <w:pPr>
        <w:spacing w:after="240" w:before="240" w:line="240" w:lineRule="auto"/>
        <w:ind w:left="1800" w:hanging="360"/>
        <w:jc w:val="both"/>
        <w:rPr>
          <w:sz w:val="18"/>
          <w:szCs w:val="18"/>
        </w:rPr>
      </w:pPr>
      <w:r w:rsidDel="00000000" w:rsidR="00000000" w:rsidRPr="00000000">
        <w:rPr>
          <w:sz w:val="18"/>
          <w:szCs w:val="18"/>
          <w:rtl w:val="0"/>
        </w:rPr>
        <w:t xml:space="preserve">●   </w:t>
        <w:tab/>
        <w:t xml:space="preserve">In the Social Chamber, the average resolution time in 2024 was 13.2 months.</w:t>
      </w:r>
    </w:p>
    <w:p w:rsidR="00000000" w:rsidDel="00000000" w:rsidP="00000000" w:rsidRDefault="00000000" w:rsidRPr="00000000" w14:paraId="00000157">
      <w:pPr>
        <w:spacing w:after="240" w:before="240" w:line="240" w:lineRule="auto"/>
        <w:ind w:left="1800" w:hanging="360"/>
        <w:jc w:val="both"/>
        <w:rPr>
          <w:sz w:val="18"/>
          <w:szCs w:val="18"/>
        </w:rPr>
      </w:pPr>
      <w:r w:rsidDel="00000000" w:rsidR="00000000" w:rsidRPr="00000000">
        <w:rPr>
          <w:rtl w:val="0"/>
        </w:rPr>
      </w:r>
    </w:p>
    <w:p w:rsidR="00000000" w:rsidDel="00000000" w:rsidP="00000000" w:rsidRDefault="00000000" w:rsidRPr="00000000" w14:paraId="00000158">
      <w:pPr>
        <w:numPr>
          <w:ilvl w:val="0"/>
          <w:numId w:val="80"/>
        </w:numPr>
        <w:spacing w:after="200" w:afterAutospacing="0" w:before="240" w:line="240" w:lineRule="auto"/>
        <w:ind w:left="720" w:hanging="360"/>
        <w:jc w:val="both"/>
        <w:rPr>
          <w:b w:val="1"/>
          <w:bCs w:val="1"/>
          <w:sz w:val="18"/>
          <w:szCs w:val="18"/>
        </w:rPr>
      </w:pPr>
      <w:r w:rsidDel="00000000" w:rsidR="00000000" w:rsidRPr="00000000">
        <w:rPr>
          <w:b w:val="1"/>
          <w:bCs w:val="1"/>
          <w:sz w:val="18"/>
          <w:szCs w:val="18"/>
          <w:rtl w:val="0"/>
        </w:rPr>
        <w:t xml:space="preserve">Progress</w:t>
      </w:r>
    </w:p>
    <w:p w:rsidR="00000000" w:rsidDel="00000000" w:rsidP="00000000" w:rsidRDefault="00000000" w:rsidRPr="00000000" w14:paraId="00000159">
      <w:pPr>
        <w:numPr>
          <w:ilvl w:val="0"/>
          <w:numId w:val="18"/>
        </w:numPr>
        <w:spacing w:after="0" w:afterAutospacing="0" w:before="200" w:beforeAutospacing="0" w:line="240" w:lineRule="auto"/>
        <w:ind w:left="720" w:hanging="360"/>
        <w:jc w:val="both"/>
        <w:rPr>
          <w:sz w:val="18"/>
          <w:szCs w:val="18"/>
        </w:rPr>
      </w:pPr>
      <w:r w:rsidDel="00000000" w:rsidR="00000000" w:rsidRPr="00000000">
        <w:rPr>
          <w:sz w:val="18"/>
          <w:szCs w:val="18"/>
          <w:rtl w:val="0"/>
        </w:rPr>
        <w:t xml:space="preserve">On January 3rd 2025, </w:t>
      </w:r>
      <w:r w:rsidDel="00000000" w:rsidR="00000000" w:rsidRPr="00000000">
        <w:rPr>
          <w:b w:val="1"/>
          <w:bCs w:val="1"/>
          <w:sz w:val="18"/>
          <w:szCs w:val="18"/>
          <w:rtl w:val="0"/>
        </w:rPr>
        <w:t xml:space="preserve">Organic Law 1/2025 on Efficiency Measures in the Public Justice Service </w:t>
      </w:r>
      <w:r w:rsidDel="00000000" w:rsidR="00000000" w:rsidRPr="00000000">
        <w:rPr>
          <w:sz w:val="18"/>
          <w:szCs w:val="18"/>
          <w:rtl w:val="0"/>
        </w:rPr>
        <w:t xml:space="preserve">was published</w:t>
      </w:r>
      <w:r w:rsidDel="00000000" w:rsidR="00000000" w:rsidRPr="00000000">
        <w:rPr>
          <w:b w:val="1"/>
          <w:bCs w:val="1"/>
          <w:sz w:val="18"/>
          <w:szCs w:val="18"/>
          <w:vertAlign w:val="superscript"/>
        </w:rPr>
        <w:footnoteReference w:customMarkFollows="0" w:id="89"/>
      </w:r>
      <w:r w:rsidDel="00000000" w:rsidR="00000000" w:rsidRPr="00000000">
        <w:rPr>
          <w:sz w:val="18"/>
          <w:szCs w:val="18"/>
          <w:rtl w:val="0"/>
        </w:rPr>
        <w:t xml:space="preserve">, which will have a staggered entry into force. The aim of the Act is to reorganize the administration of justice in order to streamline judicial proceedings and improve efficiency across the system. However, as has been highlighted in specialized legal analysis, the reform raises significant uncertainties regarding its practical implementation, internal coherence, and real capacity to achieve the proclaimed efficiency gains, particularly in the absence of a clear and detailed transition framework from the existing court structure to the new model</w:t>
      </w:r>
      <w:r w:rsidDel="00000000" w:rsidR="00000000" w:rsidRPr="00000000">
        <w:rPr>
          <w:sz w:val="18"/>
          <w:szCs w:val="18"/>
          <w:vertAlign w:val="superscript"/>
        </w:rPr>
        <w:footnoteReference w:customMarkFollows="0" w:id="90"/>
      </w:r>
      <w:r w:rsidDel="00000000" w:rsidR="00000000" w:rsidRPr="00000000">
        <w:rPr>
          <w:sz w:val="18"/>
          <w:szCs w:val="18"/>
          <w:rtl w:val="0"/>
        </w:rPr>
        <w:t xml:space="preserve">. </w:t>
      </w:r>
    </w:p>
    <w:p w:rsidR="00000000" w:rsidDel="00000000" w:rsidP="00000000" w:rsidRDefault="00000000" w:rsidRPr="00000000" w14:paraId="0000015A">
      <w:pPr>
        <w:numPr>
          <w:ilvl w:val="0"/>
          <w:numId w:val="18"/>
        </w:numPr>
        <w:spacing w:after="0" w:afterAutospacing="0" w:before="0" w:beforeAutospacing="0" w:line="240" w:lineRule="auto"/>
        <w:ind w:left="720" w:hanging="360"/>
        <w:jc w:val="both"/>
        <w:rPr>
          <w:sz w:val="18"/>
          <w:szCs w:val="18"/>
        </w:rPr>
      </w:pPr>
      <w:r w:rsidDel="00000000" w:rsidR="00000000" w:rsidRPr="00000000">
        <w:rPr>
          <w:b w:val="1"/>
          <w:bCs w:val="1"/>
          <w:sz w:val="18"/>
          <w:szCs w:val="18"/>
          <w:rtl w:val="0"/>
        </w:rPr>
        <w:t xml:space="preserve">The law introduces a new system of Trial Courts that will replace the current first instance single-judge courts</w:t>
      </w:r>
      <w:r w:rsidDel="00000000" w:rsidR="00000000" w:rsidRPr="00000000">
        <w:rPr>
          <w:sz w:val="18"/>
          <w:szCs w:val="18"/>
          <w:rtl w:val="0"/>
        </w:rPr>
        <w:t xml:space="preserve">. These new courts will be collegiate bodies from an organizational perspective, grouping all first-instance judges within a given territorial scope under a single institutional framework. While each judge will continue to decide cases individually, the reform centralizes management, case distribution, and support services. According to critical assessments, this model entails a profound transformation of the judicial organization without sufficiently clarifying how internal coordination, judicial independence, and specialization will be safeguarded in practice</w:t>
      </w:r>
      <w:r w:rsidDel="00000000" w:rsidR="00000000" w:rsidRPr="00000000">
        <w:rPr>
          <w:sz w:val="18"/>
          <w:szCs w:val="18"/>
          <w:vertAlign w:val="superscript"/>
        </w:rPr>
        <w:footnoteReference w:customMarkFollows="0" w:id="91"/>
      </w:r>
      <w:r w:rsidDel="00000000" w:rsidR="00000000" w:rsidRPr="00000000">
        <w:rPr>
          <w:sz w:val="18"/>
          <w:szCs w:val="18"/>
          <w:rtl w:val="0"/>
        </w:rPr>
        <w:t xml:space="preserve">. </w:t>
      </w:r>
    </w:p>
    <w:p w:rsidR="00000000" w:rsidDel="00000000" w:rsidP="00000000" w:rsidRDefault="00000000" w:rsidRPr="00000000" w14:paraId="0000015B">
      <w:pPr>
        <w:numPr>
          <w:ilvl w:val="0"/>
          <w:numId w:val="18"/>
        </w:numPr>
        <w:spacing w:after="0" w:afterAutospacing="0" w:before="0" w:beforeAutospacing="0" w:line="240" w:lineRule="auto"/>
        <w:ind w:left="720" w:hanging="360"/>
        <w:jc w:val="both"/>
        <w:rPr>
          <w:sz w:val="18"/>
          <w:szCs w:val="18"/>
          <w:u w:val="none"/>
        </w:rPr>
      </w:pPr>
      <w:r w:rsidDel="00000000" w:rsidR="00000000" w:rsidRPr="00000000">
        <w:rPr>
          <w:sz w:val="18"/>
          <w:szCs w:val="18"/>
          <w:rtl w:val="0"/>
        </w:rPr>
        <w:t xml:space="preserve">In parallel, the law establishes the creation of </w:t>
      </w:r>
      <w:r w:rsidDel="00000000" w:rsidR="00000000" w:rsidRPr="00000000">
        <w:rPr>
          <w:b w:val="1"/>
          <w:bCs w:val="1"/>
          <w:sz w:val="18"/>
          <w:szCs w:val="18"/>
          <w:rtl w:val="0"/>
        </w:rPr>
        <w:t xml:space="preserve">Justice Offices in municipalities without a trial court</w:t>
      </w:r>
      <w:r w:rsidDel="00000000" w:rsidR="00000000" w:rsidRPr="00000000">
        <w:rPr>
          <w:sz w:val="18"/>
          <w:szCs w:val="18"/>
          <w:rtl w:val="0"/>
        </w:rPr>
        <w:t xml:space="preserve">, designed primarily as administrative service units providing information, procedural assistance, and access to justice for citizens. In addition, </w:t>
      </w:r>
      <w:r w:rsidDel="00000000" w:rsidR="00000000" w:rsidRPr="00000000">
        <w:rPr>
          <w:b w:val="1"/>
          <w:bCs w:val="1"/>
          <w:sz w:val="18"/>
          <w:szCs w:val="18"/>
          <w:rtl w:val="0"/>
        </w:rPr>
        <w:t xml:space="preserve">judicial offices attached to each trial court</w:t>
      </w:r>
      <w:r w:rsidDel="00000000" w:rsidR="00000000" w:rsidRPr="00000000">
        <w:rPr>
          <w:sz w:val="18"/>
          <w:szCs w:val="18"/>
          <w:rtl w:val="0"/>
        </w:rPr>
        <w:t xml:space="preserve"> will be set up, operating through processing units and common procedural services. The declared aim is to rationalize resources and balance workloads among judges and courts. Nonetheless, observers have warned that the success of this model is highly contingent on adequate staffing levels, digital infrastructure, and effective managerial capacity—elements that, to date, remain insufficiently guaranteed</w:t>
      </w:r>
      <w:r w:rsidDel="00000000" w:rsidR="00000000" w:rsidRPr="00000000">
        <w:rPr>
          <w:sz w:val="18"/>
          <w:szCs w:val="18"/>
          <w:vertAlign w:val="superscript"/>
        </w:rPr>
        <w:footnoteReference w:customMarkFollows="0" w:id="92"/>
      </w:r>
      <w:r w:rsidDel="00000000" w:rsidR="00000000" w:rsidRPr="00000000">
        <w:rPr>
          <w:sz w:val="18"/>
          <w:szCs w:val="18"/>
          <w:rtl w:val="0"/>
        </w:rPr>
        <w:t xml:space="preserve">. </w:t>
      </w:r>
    </w:p>
    <w:p w:rsidR="00000000" w:rsidDel="00000000" w:rsidP="00000000" w:rsidRDefault="00000000" w:rsidRPr="00000000" w14:paraId="0000015C">
      <w:pPr>
        <w:numPr>
          <w:ilvl w:val="0"/>
          <w:numId w:val="18"/>
        </w:numPr>
        <w:spacing w:after="240" w:before="0" w:beforeAutospacing="0" w:line="240" w:lineRule="auto"/>
        <w:ind w:left="720" w:hanging="360"/>
        <w:jc w:val="both"/>
        <w:rPr>
          <w:sz w:val="18"/>
          <w:szCs w:val="18"/>
        </w:rPr>
      </w:pPr>
      <w:r w:rsidDel="00000000" w:rsidR="00000000" w:rsidRPr="00000000">
        <w:rPr>
          <w:sz w:val="18"/>
          <w:szCs w:val="18"/>
          <w:rtl w:val="0"/>
        </w:rPr>
        <w:t xml:space="preserve">In sum, despite its ambitious scope, the reform has faced </w:t>
      </w:r>
      <w:r w:rsidDel="00000000" w:rsidR="00000000" w:rsidRPr="00000000">
        <w:rPr>
          <w:b w:val="1"/>
          <w:bCs w:val="1"/>
          <w:sz w:val="18"/>
          <w:szCs w:val="18"/>
          <w:rtl w:val="0"/>
        </w:rPr>
        <w:t xml:space="preserve">widespread criticism due to the lack of accompanying funding and investment in both material and human resources</w:t>
      </w:r>
      <w:r w:rsidDel="00000000" w:rsidR="00000000" w:rsidRPr="00000000">
        <w:rPr>
          <w:sz w:val="18"/>
          <w:szCs w:val="18"/>
          <w:rtl w:val="0"/>
        </w:rPr>
        <w:t xml:space="preserve">. Numerous analysts have pointed out that structural reorganization alone cannot resolve chronic delays if it is not matched by a substantial increase in judicial personnel, court clerks, and technical staff, as well as sustained investment in technological systems. There is concern that, without these resources, the reform risks becoming a merely formal redesign with limited impact on actual judicial efficiency</w:t>
      </w:r>
      <w:r w:rsidDel="00000000" w:rsidR="00000000" w:rsidRPr="00000000">
        <w:rPr>
          <w:sz w:val="18"/>
          <w:szCs w:val="18"/>
          <w:vertAlign w:val="superscript"/>
        </w:rPr>
        <w:footnoteReference w:customMarkFollows="0" w:id="93"/>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15D">
      <w:pPr>
        <w:rPr>
          <w:sz w:val="18"/>
          <w:szCs w:val="18"/>
        </w:rPr>
      </w:pPr>
      <w:r w:rsidDel="00000000" w:rsidR="00000000" w:rsidRPr="00000000">
        <w:rPr>
          <w:rtl w:val="0"/>
        </w:rPr>
      </w:r>
    </w:p>
    <w:p w:rsidR="00000000" w:rsidDel="00000000" w:rsidP="00000000" w:rsidRDefault="00000000" w:rsidRPr="00000000" w14:paraId="0000015E">
      <w:pPr>
        <w:rPr>
          <w:sz w:val="18"/>
          <w:szCs w:val="18"/>
        </w:rPr>
      </w:pPr>
      <w:r w:rsidDel="00000000" w:rsidR="00000000" w:rsidRPr="00000000">
        <w:rPr>
          <w:sz w:val="18"/>
          <w:szCs w:val="18"/>
          <w:rtl w:val="0"/>
        </w:rPr>
        <w:t xml:space="preserve">-</w:t>
      </w:r>
    </w:p>
    <w:p w:rsidR="00000000" w:rsidDel="00000000" w:rsidP="00000000" w:rsidRDefault="00000000" w:rsidRPr="00000000" w14:paraId="0000015F">
      <w:pPr>
        <w:ind w:left="0" w:firstLine="0"/>
        <w:rPr>
          <w:b w:val="1"/>
          <w:bCs w:val="1"/>
        </w:rPr>
      </w:pPr>
      <w:r w:rsidDel="00000000" w:rsidR="00000000" w:rsidRPr="00000000">
        <w:rPr>
          <w:rtl w:val="0"/>
        </w:rPr>
      </w:r>
    </w:p>
    <w:p w:rsidR="00000000" w:rsidDel="00000000" w:rsidP="00000000" w:rsidRDefault="00000000" w:rsidRPr="00000000" w14:paraId="00000160">
      <w:pPr>
        <w:ind w:left="0" w:firstLine="0"/>
        <w:rPr>
          <w:b w:val="1"/>
          <w:bCs w:val="1"/>
        </w:rPr>
      </w:pPr>
      <w:r w:rsidDel="00000000" w:rsidR="00000000" w:rsidRPr="00000000">
        <w:rPr>
          <w:rtl w:val="0"/>
        </w:rPr>
      </w:r>
    </w:p>
    <w:p w:rsidR="00000000" w:rsidDel="00000000" w:rsidP="00000000" w:rsidRDefault="00000000" w:rsidRPr="00000000" w14:paraId="00000161">
      <w:pPr>
        <w:ind w:left="0" w:firstLine="720"/>
        <w:jc w:val="both"/>
        <w:rPr>
          <w:b w:val="1"/>
          <w:bCs w:val="1"/>
        </w:rPr>
      </w:pPr>
      <w:r w:rsidDel="00000000" w:rsidR="00000000" w:rsidRPr="00000000">
        <w:rPr>
          <w:b w:val="1"/>
          <w:bCs w:val="1"/>
          <w:rtl w:val="0"/>
        </w:rPr>
        <w:t xml:space="preserve">II. </w:t>
      </w:r>
      <w:r w:rsidDel="00000000" w:rsidR="00000000" w:rsidRPr="00000000">
        <w:rPr>
          <w:b w:val="1"/>
          <w:bCs w:val="1"/>
          <w:rtl w:val="0"/>
        </w:rPr>
        <w:t xml:space="preserve">Anti-Corruption Framework</w:t>
      </w:r>
    </w:p>
    <w:p w:rsidR="00000000" w:rsidDel="00000000" w:rsidP="00000000" w:rsidRDefault="00000000" w:rsidRPr="00000000" w14:paraId="00000162">
      <w:pPr>
        <w:jc w:val="both"/>
        <w:rPr>
          <w:b w:val="1"/>
          <w:bCs w:val="1"/>
        </w:rPr>
      </w:pPr>
      <w:r w:rsidDel="00000000" w:rsidR="00000000" w:rsidRPr="00000000">
        <w:rPr>
          <w:rtl w:val="0"/>
        </w:rPr>
      </w:r>
    </w:p>
    <w:p w:rsidR="00000000" w:rsidDel="00000000" w:rsidP="00000000" w:rsidRDefault="00000000" w:rsidRPr="00000000" w14:paraId="00000163">
      <w:pPr>
        <w:jc w:val="both"/>
        <w:rPr>
          <w:b w:val="1"/>
          <w:bCs w:val="1"/>
        </w:rPr>
      </w:pPr>
      <w:r w:rsidDel="00000000" w:rsidR="00000000" w:rsidRPr="00000000">
        <w:rPr>
          <w:b w:val="1"/>
          <w:bCs w:val="1"/>
          <w:rtl w:val="0"/>
        </w:rPr>
        <w:t xml:space="preserve">Please provide information on measures taken to follow-up on the recommendations received in the 2025 Report regarding the anti-corruption framework (if applicable):</w:t>
      </w:r>
    </w:p>
    <w:p w:rsidR="00000000" w:rsidDel="00000000" w:rsidP="00000000" w:rsidRDefault="00000000" w:rsidRPr="00000000" w14:paraId="00000164">
      <w:pPr>
        <w:rPr>
          <w:b w:val="1"/>
          <w:bCs w:val="1"/>
        </w:rPr>
      </w:pPr>
      <w:r w:rsidDel="00000000" w:rsidR="00000000" w:rsidRPr="00000000">
        <w:rPr>
          <w:rtl w:val="0"/>
        </w:rPr>
      </w:r>
    </w:p>
    <w:p w:rsidR="00000000" w:rsidDel="00000000" w:rsidP="00000000" w:rsidRDefault="00000000" w:rsidRPr="00000000" w14:paraId="00000165">
      <w:pPr>
        <w:jc w:val="both"/>
        <w:rPr>
          <w:b w:val="1"/>
          <w:bCs w:val="1"/>
        </w:rPr>
      </w:pPr>
      <w:r w:rsidDel="00000000" w:rsidR="00000000" w:rsidRPr="00000000">
        <w:rPr>
          <w:sz w:val="18"/>
          <w:szCs w:val="18"/>
          <w:rtl w:val="0"/>
        </w:rPr>
        <w:t xml:space="preserve">The 2025 European Commission Rule of Law Report made </w:t>
      </w:r>
      <w:r w:rsidDel="00000000" w:rsidR="00000000" w:rsidRPr="00000000">
        <w:rPr>
          <w:b w:val="1"/>
          <w:bCs w:val="1"/>
          <w:sz w:val="18"/>
          <w:szCs w:val="18"/>
          <w:u w:val="single"/>
          <w:rtl w:val="0"/>
        </w:rPr>
        <w:t xml:space="preserve">three key recommendations</w:t>
      </w:r>
      <w:r w:rsidDel="00000000" w:rsidR="00000000" w:rsidRPr="00000000">
        <w:rPr>
          <w:sz w:val="18"/>
          <w:szCs w:val="18"/>
          <w:rtl w:val="0"/>
        </w:rPr>
        <w:t xml:space="preserve"> to Spain: </w:t>
      </w:r>
      <w:r w:rsidDel="00000000" w:rsidR="00000000" w:rsidRPr="00000000">
        <w:rPr>
          <w:rtl w:val="0"/>
        </w:rPr>
      </w:r>
    </w:p>
    <w:p w:rsidR="00000000" w:rsidDel="00000000" w:rsidP="00000000" w:rsidRDefault="00000000" w:rsidRPr="00000000" w14:paraId="00000166">
      <w:pPr>
        <w:rPr>
          <w:b w:val="1"/>
          <w:bCs w:val="1"/>
        </w:rPr>
      </w:pPr>
      <w:r w:rsidDel="00000000" w:rsidR="00000000" w:rsidRPr="00000000">
        <w:rPr>
          <w:rtl w:val="0"/>
        </w:rPr>
      </w:r>
    </w:p>
    <w:p w:rsidR="00000000" w:rsidDel="00000000" w:rsidP="00000000" w:rsidRDefault="00000000" w:rsidRPr="00000000" w14:paraId="00000167">
      <w:pPr>
        <w:numPr>
          <w:ilvl w:val="0"/>
          <w:numId w:val="113"/>
        </w:numPr>
        <w:ind w:left="720" w:hanging="360"/>
        <w:jc w:val="both"/>
        <w:rPr>
          <w:sz w:val="18"/>
          <w:szCs w:val="18"/>
        </w:rPr>
      </w:pPr>
      <w:r w:rsidDel="00000000" w:rsidR="00000000" w:rsidRPr="00000000">
        <w:rPr>
          <w:b w:val="1"/>
          <w:bCs w:val="1"/>
          <w:sz w:val="18"/>
          <w:szCs w:val="18"/>
          <w:rtl w:val="0"/>
        </w:rPr>
        <w:t xml:space="preserve">Continue the ongoing procedure to adopt legislation on lobbying</w:t>
      </w:r>
      <w:r w:rsidDel="00000000" w:rsidR="00000000" w:rsidRPr="00000000">
        <w:rPr>
          <w:sz w:val="18"/>
          <w:szCs w:val="18"/>
          <w:rtl w:val="0"/>
        </w:rPr>
        <w:t xml:space="preserve">, including the establishment of a mandatory public register of lobbyists. </w:t>
      </w:r>
    </w:p>
    <w:p w:rsidR="00000000" w:rsidDel="00000000" w:rsidP="00000000" w:rsidRDefault="00000000" w:rsidRPr="00000000" w14:paraId="00000168">
      <w:pPr>
        <w:ind w:left="720" w:firstLine="0"/>
        <w:jc w:val="both"/>
        <w:rPr>
          <w:sz w:val="18"/>
          <w:szCs w:val="18"/>
        </w:rPr>
      </w:pPr>
      <w:r w:rsidDel="00000000" w:rsidR="00000000" w:rsidRPr="00000000">
        <w:rPr>
          <w:rtl w:val="0"/>
        </w:rPr>
      </w:r>
    </w:p>
    <w:p w:rsidR="00000000" w:rsidDel="00000000" w:rsidP="00000000" w:rsidRDefault="00000000" w:rsidRPr="00000000" w14:paraId="00000169">
      <w:pPr>
        <w:numPr>
          <w:ilvl w:val="0"/>
          <w:numId w:val="113"/>
        </w:numPr>
        <w:ind w:left="720" w:hanging="360"/>
        <w:jc w:val="both"/>
        <w:rPr>
          <w:sz w:val="18"/>
          <w:szCs w:val="18"/>
        </w:rPr>
      </w:pPr>
      <w:r w:rsidDel="00000000" w:rsidR="00000000" w:rsidRPr="00000000">
        <w:rPr>
          <w:b w:val="1"/>
          <w:bCs w:val="1"/>
          <w:sz w:val="18"/>
          <w:szCs w:val="18"/>
          <w:rtl w:val="0"/>
        </w:rPr>
        <w:t xml:space="preserve">Strengthen efforts to address the challenges related to the length of investigations and prosecutions</w:t>
      </w:r>
      <w:r w:rsidDel="00000000" w:rsidR="00000000" w:rsidRPr="00000000">
        <w:rPr>
          <w:sz w:val="18"/>
          <w:szCs w:val="18"/>
          <w:rtl w:val="0"/>
        </w:rPr>
        <w:t xml:space="preserve"> to increase the efficiency in handling high-level corruption cases, including by </w:t>
      </w:r>
      <w:r w:rsidDel="00000000" w:rsidR="00000000" w:rsidRPr="00000000">
        <w:rPr>
          <w:b w:val="1"/>
          <w:bCs w:val="1"/>
          <w:sz w:val="18"/>
          <w:szCs w:val="18"/>
          <w:rtl w:val="0"/>
        </w:rPr>
        <w:t xml:space="preserve">finalising the reform of the Code of Criminal Procedure.</w:t>
      </w:r>
    </w:p>
    <w:p w:rsidR="00000000" w:rsidDel="00000000" w:rsidP="00000000" w:rsidRDefault="00000000" w:rsidRPr="00000000" w14:paraId="0000016A">
      <w:pPr>
        <w:ind w:left="720" w:firstLine="0"/>
        <w:jc w:val="both"/>
        <w:rPr>
          <w:sz w:val="18"/>
          <w:szCs w:val="18"/>
        </w:rPr>
      </w:pPr>
      <w:r w:rsidDel="00000000" w:rsidR="00000000" w:rsidRPr="00000000">
        <w:rPr>
          <w:rtl w:val="0"/>
        </w:rPr>
      </w:r>
    </w:p>
    <w:p w:rsidR="00000000" w:rsidDel="00000000" w:rsidP="00000000" w:rsidRDefault="00000000" w:rsidRPr="00000000" w14:paraId="0000016B">
      <w:pPr>
        <w:numPr>
          <w:ilvl w:val="0"/>
          <w:numId w:val="113"/>
        </w:numPr>
        <w:ind w:left="720" w:hanging="360"/>
        <w:jc w:val="both"/>
        <w:rPr>
          <w:sz w:val="18"/>
          <w:szCs w:val="18"/>
        </w:rPr>
      </w:pPr>
      <w:r w:rsidDel="00000000" w:rsidR="00000000" w:rsidRPr="00000000">
        <w:rPr>
          <w:sz w:val="18"/>
          <w:szCs w:val="18"/>
          <w:rtl w:val="0"/>
        </w:rPr>
        <w:t xml:space="preserve">Take forward the legislative process to </w:t>
      </w:r>
      <w:r w:rsidDel="00000000" w:rsidR="00000000" w:rsidRPr="00000000">
        <w:rPr>
          <w:b w:val="1"/>
          <w:bCs w:val="1"/>
          <w:sz w:val="18"/>
          <w:szCs w:val="18"/>
          <w:rtl w:val="0"/>
        </w:rPr>
        <w:t xml:space="preserve">strengthen rules on conflicts of interest and asset declarations of persons with top executive functions,</w:t>
      </w:r>
      <w:r w:rsidDel="00000000" w:rsidR="00000000" w:rsidRPr="00000000">
        <w:rPr>
          <w:sz w:val="18"/>
          <w:szCs w:val="18"/>
          <w:rtl w:val="0"/>
        </w:rPr>
        <w:t xml:space="preserve"> including by f</w:t>
      </w:r>
      <w:r w:rsidDel="00000000" w:rsidR="00000000" w:rsidRPr="00000000">
        <w:rPr>
          <w:b w:val="1"/>
          <w:bCs w:val="1"/>
          <w:sz w:val="18"/>
          <w:szCs w:val="18"/>
          <w:rtl w:val="0"/>
        </w:rPr>
        <w:t xml:space="preserve">urther reinforcing the independence and sanctioning power of the Office for Conflicts of Interest</w:t>
      </w:r>
    </w:p>
    <w:p w:rsidR="00000000" w:rsidDel="00000000" w:rsidP="00000000" w:rsidRDefault="00000000" w:rsidRPr="00000000" w14:paraId="0000016C">
      <w:pPr>
        <w:rPr>
          <w:b w:val="1"/>
          <w:bCs w:val="1"/>
        </w:rPr>
      </w:pPr>
      <w:r w:rsidDel="00000000" w:rsidR="00000000" w:rsidRPr="00000000">
        <w:rPr>
          <w:rtl w:val="0"/>
        </w:rPr>
      </w:r>
    </w:p>
    <w:p w:rsidR="00000000" w:rsidDel="00000000" w:rsidP="00000000" w:rsidRDefault="00000000" w:rsidRPr="00000000" w14:paraId="0000016D">
      <w:pPr>
        <w:jc w:val="both"/>
        <w:rPr>
          <w:b w:val="1"/>
          <w:bCs w:val="1"/>
          <w:sz w:val="18"/>
          <w:szCs w:val="18"/>
        </w:rPr>
      </w:pPr>
      <w:r w:rsidDel="00000000" w:rsidR="00000000" w:rsidRPr="00000000">
        <w:rPr>
          <w:rtl w:val="0"/>
        </w:rPr>
      </w:r>
    </w:p>
    <w:p w:rsidR="00000000" w:rsidDel="00000000" w:rsidP="00000000" w:rsidRDefault="00000000" w:rsidRPr="00000000" w14:paraId="0000016E">
      <w:pPr>
        <w:jc w:val="both"/>
        <w:rPr>
          <w:sz w:val="18"/>
          <w:szCs w:val="18"/>
        </w:rPr>
      </w:pPr>
      <w:r w:rsidDel="00000000" w:rsidR="00000000" w:rsidRPr="00000000">
        <w:rPr>
          <w:sz w:val="18"/>
          <w:szCs w:val="18"/>
          <w:rtl w:val="0"/>
        </w:rPr>
        <w:t xml:space="preserve">Regarding the adoption of legislation on lobbying: </w:t>
      </w:r>
    </w:p>
    <w:p w:rsidR="00000000" w:rsidDel="00000000" w:rsidP="00000000" w:rsidRDefault="00000000" w:rsidRPr="00000000" w14:paraId="0000016F">
      <w:pPr>
        <w:numPr>
          <w:ilvl w:val="0"/>
          <w:numId w:val="64"/>
        </w:numPr>
        <w:spacing w:after="0" w:afterAutospacing="0"/>
        <w:ind w:left="720" w:hanging="360"/>
        <w:jc w:val="both"/>
        <w:rPr>
          <w:sz w:val="18"/>
          <w:szCs w:val="18"/>
        </w:rPr>
      </w:pPr>
      <w:r w:rsidDel="00000000" w:rsidR="00000000" w:rsidRPr="00000000">
        <w:rPr>
          <w:sz w:val="18"/>
          <w:szCs w:val="18"/>
          <w:rtl w:val="0"/>
        </w:rPr>
        <w:t xml:space="preserve">In January 2025, the Government tabled a </w:t>
      </w:r>
      <w:r w:rsidDel="00000000" w:rsidR="00000000" w:rsidRPr="00000000">
        <w:rPr>
          <w:b w:val="1"/>
          <w:bCs w:val="1"/>
          <w:sz w:val="18"/>
          <w:szCs w:val="18"/>
          <w:rtl w:val="0"/>
        </w:rPr>
        <w:t xml:space="preserve">draft bill on transparency and integrity in the activities of interest groups</w:t>
      </w:r>
      <w:r w:rsidDel="00000000" w:rsidR="00000000" w:rsidRPr="00000000">
        <w:rPr>
          <w:sz w:val="18"/>
          <w:szCs w:val="18"/>
          <w:vertAlign w:val="superscript"/>
        </w:rPr>
        <w:footnoteReference w:customMarkFollows="0" w:id="94"/>
      </w:r>
      <w:r w:rsidDel="00000000" w:rsidR="00000000" w:rsidRPr="00000000">
        <w:rPr>
          <w:sz w:val="18"/>
          <w:szCs w:val="18"/>
          <w:rtl w:val="0"/>
        </w:rPr>
        <w:t xml:space="preserve">. he amendments deadline has since been extended 21 times, most recently to 10 September 2025, after which the initiative largely disappeared from the parliamentary agenda, yet another episode of </w:t>
      </w:r>
      <w:r w:rsidDel="00000000" w:rsidR="00000000" w:rsidRPr="00000000">
        <w:rPr>
          <w:b w:val="1"/>
          <w:bCs w:val="1"/>
          <w:sz w:val="18"/>
          <w:szCs w:val="18"/>
          <w:rtl w:val="0"/>
        </w:rPr>
        <w:t xml:space="preserve">legislative paralysis</w:t>
      </w:r>
      <w:r w:rsidDel="00000000" w:rsidR="00000000" w:rsidRPr="00000000">
        <w:rPr>
          <w:sz w:val="18"/>
          <w:szCs w:val="18"/>
          <w:rtl w:val="0"/>
        </w:rPr>
        <w:t xml:space="preserve">. This is not an isolated failure: it comes after several earlier attempts to establish a national lobbying framework, including parliamentary initiatives in 2016 and a Government draft bill launched in 2022.</w:t>
      </w:r>
    </w:p>
    <w:p w:rsidR="00000000" w:rsidDel="00000000" w:rsidP="00000000" w:rsidRDefault="00000000" w:rsidRPr="00000000" w14:paraId="00000170">
      <w:pPr>
        <w:numPr>
          <w:ilvl w:val="0"/>
          <w:numId w:val="64"/>
        </w:numPr>
        <w:spacing w:after="240" w:before="0" w:beforeAutospacing="0" w:lineRule="auto"/>
        <w:ind w:left="720" w:hanging="360"/>
        <w:jc w:val="both"/>
        <w:rPr>
          <w:sz w:val="18"/>
          <w:szCs w:val="18"/>
        </w:rPr>
      </w:pPr>
      <w:r w:rsidDel="00000000" w:rsidR="00000000" w:rsidRPr="00000000">
        <w:rPr>
          <w:sz w:val="18"/>
          <w:szCs w:val="18"/>
          <w:rtl w:val="0"/>
        </w:rPr>
        <w:t xml:space="preserve">The impasse is not only about timing. It reflects the </w:t>
      </w:r>
      <w:r w:rsidDel="00000000" w:rsidR="00000000" w:rsidRPr="00000000">
        <w:rPr>
          <w:b w:val="1"/>
          <w:bCs w:val="1"/>
          <w:sz w:val="18"/>
          <w:szCs w:val="18"/>
          <w:rtl w:val="0"/>
        </w:rPr>
        <w:t xml:space="preserve">absence of political agreement on the core pillars of a credible lobbying regime</w:t>
      </w:r>
      <w:r w:rsidDel="00000000" w:rsidR="00000000" w:rsidRPr="00000000">
        <w:rPr>
          <w:sz w:val="18"/>
          <w:szCs w:val="18"/>
          <w:rtl w:val="0"/>
        </w:rPr>
        <w:t xml:space="preserve">: who should fall within its scope, what information must be disclosed and how, whether oversight should be genuinely independent, and whether the system should include effective, enforceable sanctions</w:t>
      </w:r>
      <w:r w:rsidDel="00000000" w:rsidR="00000000" w:rsidRPr="00000000">
        <w:rPr>
          <w:sz w:val="18"/>
          <w:szCs w:val="18"/>
          <w:vertAlign w:val="superscript"/>
        </w:rPr>
        <w:footnoteReference w:customMarkFollows="0" w:id="95"/>
      </w:r>
      <w:r w:rsidDel="00000000" w:rsidR="00000000" w:rsidRPr="00000000">
        <w:rPr>
          <w:sz w:val="18"/>
          <w:szCs w:val="18"/>
          <w:rtl w:val="0"/>
        </w:rPr>
        <w:t xml:space="preserve">.</w:t>
      </w:r>
    </w:p>
    <w:p w:rsidR="00000000" w:rsidDel="00000000" w:rsidP="00000000" w:rsidRDefault="00000000" w:rsidRPr="00000000" w14:paraId="00000171">
      <w:pPr>
        <w:spacing w:after="240" w:before="240" w:lineRule="auto"/>
        <w:jc w:val="both"/>
        <w:rPr>
          <w:sz w:val="18"/>
          <w:szCs w:val="18"/>
        </w:rPr>
      </w:pPr>
      <w:r w:rsidDel="00000000" w:rsidR="00000000" w:rsidRPr="00000000">
        <w:rPr>
          <w:rtl w:val="0"/>
        </w:rPr>
      </w:r>
    </w:p>
    <w:p w:rsidR="00000000" w:rsidDel="00000000" w:rsidP="00000000" w:rsidRDefault="00000000" w:rsidRPr="00000000" w14:paraId="00000172">
      <w:pPr>
        <w:spacing w:after="240" w:before="240" w:lineRule="auto"/>
        <w:jc w:val="both"/>
        <w:rPr>
          <w:sz w:val="18"/>
          <w:szCs w:val="18"/>
        </w:rPr>
      </w:pPr>
      <w:r w:rsidDel="00000000" w:rsidR="00000000" w:rsidRPr="00000000">
        <w:rPr>
          <w:sz w:val="18"/>
          <w:szCs w:val="18"/>
          <w:rtl w:val="0"/>
        </w:rPr>
        <w:t xml:space="preserve">As per the address of challenges related to the length of investigations and prosecutions: </w:t>
      </w:r>
    </w:p>
    <w:p w:rsidR="00000000" w:rsidDel="00000000" w:rsidP="00000000" w:rsidRDefault="00000000" w:rsidRPr="00000000" w14:paraId="00000173">
      <w:pPr>
        <w:numPr>
          <w:ilvl w:val="0"/>
          <w:numId w:val="55"/>
        </w:numPr>
        <w:spacing w:after="0" w:afterAutospacing="0" w:before="240" w:lineRule="auto"/>
        <w:ind w:left="720" w:hanging="360"/>
        <w:jc w:val="both"/>
        <w:rPr>
          <w:sz w:val="18"/>
          <w:szCs w:val="18"/>
        </w:rPr>
      </w:pPr>
      <w:r w:rsidDel="00000000" w:rsidR="00000000" w:rsidRPr="00000000">
        <w:rPr>
          <w:sz w:val="18"/>
          <w:szCs w:val="18"/>
          <w:rtl w:val="0"/>
        </w:rPr>
        <w:t xml:space="preserve">In October 2025, a Draft Organic Law on Criminal Procedure was tabled in Parliament and remains under parliamentary scrutiny. The draft is presented as a response to persistent delays in criminal proceedings and combines procedural time limits with a broader reorganisation of the investigative phase.</w:t>
      </w:r>
    </w:p>
    <w:p w:rsidR="00000000" w:rsidDel="00000000" w:rsidP="00000000" w:rsidRDefault="00000000" w:rsidRPr="00000000" w14:paraId="00000174">
      <w:pPr>
        <w:numPr>
          <w:ilvl w:val="0"/>
          <w:numId w:val="55"/>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The draft introduces a </w:t>
      </w:r>
      <w:r w:rsidDel="00000000" w:rsidR="00000000" w:rsidRPr="00000000">
        <w:rPr>
          <w:b w:val="1"/>
          <w:bCs w:val="1"/>
          <w:sz w:val="18"/>
          <w:szCs w:val="18"/>
          <w:rtl w:val="0"/>
        </w:rPr>
        <w:t xml:space="preserve">statutory time limit for criminal investigations</w:t>
      </w:r>
      <w:r w:rsidDel="00000000" w:rsidR="00000000" w:rsidRPr="00000000">
        <w:rPr>
          <w:sz w:val="18"/>
          <w:szCs w:val="18"/>
          <w:rtl w:val="0"/>
        </w:rPr>
        <w:t xml:space="preserve">, setting a general maximum duration of </w:t>
      </w:r>
      <w:r w:rsidDel="00000000" w:rsidR="00000000" w:rsidRPr="00000000">
        <w:rPr>
          <w:b w:val="1"/>
          <w:bCs w:val="1"/>
          <w:sz w:val="18"/>
          <w:szCs w:val="18"/>
          <w:rtl w:val="0"/>
        </w:rPr>
        <w:t xml:space="preserve">12 months</w:t>
      </w:r>
      <w:r w:rsidDel="00000000" w:rsidR="00000000" w:rsidRPr="00000000">
        <w:rPr>
          <w:sz w:val="18"/>
          <w:szCs w:val="18"/>
          <w:rtl w:val="0"/>
        </w:rPr>
        <w:t xml:space="preserve">, extendable to </w:t>
      </w:r>
      <w:r w:rsidDel="00000000" w:rsidR="00000000" w:rsidRPr="00000000">
        <w:rPr>
          <w:b w:val="1"/>
          <w:bCs w:val="1"/>
          <w:sz w:val="18"/>
          <w:szCs w:val="18"/>
          <w:rtl w:val="0"/>
        </w:rPr>
        <w:t xml:space="preserve">18 months</w:t>
      </w:r>
      <w:r w:rsidDel="00000000" w:rsidR="00000000" w:rsidRPr="00000000">
        <w:rPr>
          <w:sz w:val="18"/>
          <w:szCs w:val="18"/>
          <w:rtl w:val="0"/>
        </w:rPr>
        <w:t xml:space="preserve"> in cases conducted by the Public Prosecutor’s Office before the National Court or by Special Prosecutor’s Offices (Article 575).</w:t>
      </w:r>
      <w:r w:rsidDel="00000000" w:rsidR="00000000" w:rsidRPr="00000000">
        <w:rPr>
          <w:rtl w:val="0"/>
        </w:rPr>
      </w:r>
    </w:p>
    <w:p w:rsidR="00000000" w:rsidDel="00000000" w:rsidP="00000000" w:rsidRDefault="00000000" w:rsidRPr="00000000" w14:paraId="00000175">
      <w:pPr>
        <w:numPr>
          <w:ilvl w:val="0"/>
          <w:numId w:val="55"/>
        </w:numPr>
        <w:spacing w:line="240" w:lineRule="auto"/>
        <w:ind w:left="720" w:hanging="360"/>
        <w:jc w:val="both"/>
        <w:rPr>
          <w:sz w:val="18"/>
          <w:szCs w:val="18"/>
        </w:rPr>
      </w:pPr>
      <w:r w:rsidDel="00000000" w:rsidR="00000000" w:rsidRPr="00000000">
        <w:rPr>
          <w:sz w:val="18"/>
          <w:szCs w:val="18"/>
          <w:rtl w:val="0"/>
        </w:rPr>
        <w:t xml:space="preserve">Moreover, the draft also provides for the </w:t>
      </w:r>
      <w:r w:rsidDel="00000000" w:rsidR="00000000" w:rsidRPr="00000000">
        <w:rPr>
          <w:b w:val="1"/>
          <w:bCs w:val="1"/>
          <w:sz w:val="18"/>
          <w:szCs w:val="18"/>
          <w:rtl w:val="0"/>
        </w:rPr>
        <w:t xml:space="preserve">transfer of criminal investigation powers from investigating judges to the Public Prosecutor’s Office.</w:t>
      </w:r>
      <w:r w:rsidDel="00000000" w:rsidR="00000000" w:rsidRPr="00000000">
        <w:rPr>
          <w:sz w:val="18"/>
          <w:szCs w:val="18"/>
          <w:rtl w:val="0"/>
        </w:rPr>
        <w:t xml:space="preserve"> Under this model, prosecutors would lead investigations while judicial oversight would be exercised by a judge of guarantees, responsible for authorizing measures affecting fundamental rights and ensuring the legality of investigative procedures. The reform, however, has raised significant concerns. Numerous critics, including Hay Derecho, have emphasized that </w:t>
      </w:r>
      <w:r w:rsidDel="00000000" w:rsidR="00000000" w:rsidRPr="00000000">
        <w:rPr>
          <w:b w:val="1"/>
          <w:bCs w:val="1"/>
          <w:sz w:val="18"/>
          <w:szCs w:val="18"/>
          <w:rtl w:val="0"/>
        </w:rPr>
        <w:t xml:space="preserve">investigative authority should not be granted to prosecutors until the structural independence of the Office is fully secured, as premature transfer could create procedural imbalances and increase susceptibility to political interference</w:t>
      </w:r>
      <w:r w:rsidDel="00000000" w:rsidR="00000000" w:rsidRPr="00000000">
        <w:rPr>
          <w:b w:val="1"/>
          <w:bCs w:val="1"/>
          <w:sz w:val="18"/>
          <w:szCs w:val="18"/>
          <w:vertAlign w:val="superscript"/>
        </w:rPr>
        <w:footnoteReference w:customMarkFollows="0" w:id="96"/>
      </w:r>
      <w:r w:rsidDel="00000000" w:rsidR="00000000" w:rsidRPr="00000000">
        <w:rPr>
          <w:b w:val="1"/>
          <w:bCs w:val="1"/>
          <w:sz w:val="18"/>
          <w:szCs w:val="18"/>
          <w:rtl w:val="0"/>
        </w:rPr>
        <w:t xml:space="preserve">.</w:t>
      </w:r>
      <w:r w:rsidDel="00000000" w:rsidR="00000000" w:rsidRPr="00000000">
        <w:rPr>
          <w:sz w:val="18"/>
          <w:szCs w:val="18"/>
          <w:rtl w:val="0"/>
        </w:rPr>
        <w:t xml:space="preserve"> The General Council of the Judiciary has also conditioned support for the reform on prior amendments to the Organic Statute to strengthen prosecutorial autonomy</w:t>
      </w:r>
      <w:r w:rsidDel="00000000" w:rsidR="00000000" w:rsidRPr="00000000">
        <w:rPr>
          <w:sz w:val="18"/>
          <w:szCs w:val="18"/>
          <w:vertAlign w:val="superscript"/>
        </w:rPr>
        <w:footnoteReference w:customMarkFollows="0" w:id="97"/>
      </w:r>
      <w:r w:rsidDel="00000000" w:rsidR="00000000" w:rsidRPr="00000000">
        <w:rPr>
          <w:sz w:val="18"/>
          <w:szCs w:val="18"/>
          <w:rtl w:val="0"/>
        </w:rPr>
        <w:t xml:space="preserve">.</w:t>
      </w:r>
    </w:p>
    <w:p w:rsidR="00000000" w:rsidDel="00000000" w:rsidP="00000000" w:rsidRDefault="00000000" w:rsidRPr="00000000" w14:paraId="00000176">
      <w:pPr>
        <w:rPr>
          <w:color w:val="ff0000"/>
          <w:sz w:val="18"/>
          <w:szCs w:val="18"/>
        </w:rPr>
      </w:pPr>
      <w:r w:rsidDel="00000000" w:rsidR="00000000" w:rsidRPr="00000000">
        <w:rPr>
          <w:rtl w:val="0"/>
        </w:rPr>
      </w:r>
    </w:p>
    <w:p w:rsidR="00000000" w:rsidDel="00000000" w:rsidP="00000000" w:rsidRDefault="00000000" w:rsidRPr="00000000" w14:paraId="00000177">
      <w:pPr>
        <w:rPr>
          <w:color w:val="ff0000"/>
          <w:sz w:val="18"/>
          <w:szCs w:val="18"/>
        </w:rPr>
      </w:pPr>
      <w:r w:rsidDel="00000000" w:rsidR="00000000" w:rsidRPr="00000000">
        <w:rPr>
          <w:rtl w:val="0"/>
        </w:rPr>
      </w:r>
    </w:p>
    <w:p w:rsidR="00000000" w:rsidDel="00000000" w:rsidP="00000000" w:rsidRDefault="00000000" w:rsidRPr="00000000" w14:paraId="00000178">
      <w:pPr>
        <w:jc w:val="both"/>
        <w:rPr>
          <w:sz w:val="18"/>
          <w:szCs w:val="18"/>
        </w:rPr>
      </w:pPr>
      <w:r w:rsidDel="00000000" w:rsidR="00000000" w:rsidRPr="00000000">
        <w:rPr>
          <w:sz w:val="18"/>
          <w:szCs w:val="18"/>
          <w:rtl w:val="0"/>
        </w:rPr>
        <w:t xml:space="preserve">Regarding the strengthening of rules on conflicts of interest, including reinforcing the independence and sanctioning power of the Office for Conflicts of Interest: </w:t>
      </w:r>
    </w:p>
    <w:p w:rsidR="00000000" w:rsidDel="00000000" w:rsidP="00000000" w:rsidRDefault="00000000" w:rsidRPr="00000000" w14:paraId="00000179">
      <w:pPr>
        <w:numPr>
          <w:ilvl w:val="0"/>
          <w:numId w:val="39"/>
        </w:numPr>
        <w:spacing w:line="240" w:lineRule="auto"/>
        <w:ind w:left="720" w:hanging="360"/>
        <w:jc w:val="both"/>
        <w:rPr>
          <w:sz w:val="18"/>
          <w:szCs w:val="18"/>
        </w:rPr>
      </w:pPr>
      <w:r w:rsidDel="00000000" w:rsidR="00000000" w:rsidRPr="00000000">
        <w:rPr>
          <w:b w:val="1"/>
          <w:bCs w:val="1"/>
          <w:sz w:val="18"/>
          <w:szCs w:val="18"/>
          <w:rtl w:val="0"/>
        </w:rPr>
        <w:t xml:space="preserve">No measures have been adopted to strengthen the regime of conflicts of interest and asset declaration of high-ranking officials</w:t>
      </w:r>
      <w:r w:rsidDel="00000000" w:rsidR="00000000" w:rsidRPr="00000000">
        <w:rPr>
          <w:sz w:val="18"/>
          <w:szCs w:val="18"/>
          <w:rtl w:val="0"/>
        </w:rPr>
        <w:t xml:space="preserve"> of the State administration. </w:t>
      </w:r>
    </w:p>
    <w:p w:rsidR="00000000" w:rsidDel="00000000" w:rsidP="00000000" w:rsidRDefault="00000000" w:rsidRPr="00000000" w14:paraId="0000017A">
      <w:pPr>
        <w:numPr>
          <w:ilvl w:val="0"/>
          <w:numId w:val="39"/>
        </w:numPr>
        <w:spacing w:line="240" w:lineRule="auto"/>
        <w:ind w:left="720" w:hanging="360"/>
        <w:jc w:val="both"/>
        <w:rPr>
          <w:sz w:val="18"/>
          <w:szCs w:val="18"/>
        </w:rPr>
      </w:pPr>
      <w:r w:rsidDel="00000000" w:rsidR="00000000" w:rsidRPr="00000000">
        <w:rPr>
          <w:b w:val="1"/>
          <w:bCs w:val="1"/>
          <w:sz w:val="18"/>
          <w:szCs w:val="18"/>
          <w:rtl w:val="0"/>
        </w:rPr>
        <w:t xml:space="preserve">The sanctioning authority of the Office for Conflicts of Interest has not been strengthened, nor has its functional autonomy</w:t>
      </w:r>
      <w:r w:rsidDel="00000000" w:rsidR="00000000" w:rsidRPr="00000000">
        <w:rPr>
          <w:sz w:val="18"/>
          <w:szCs w:val="18"/>
          <w:rtl w:val="0"/>
        </w:rPr>
        <w:t xml:space="preserve">. It has not been allocated greater material or human resources. </w:t>
      </w:r>
    </w:p>
    <w:p w:rsidR="00000000" w:rsidDel="00000000" w:rsidP="00000000" w:rsidRDefault="00000000" w:rsidRPr="00000000" w14:paraId="0000017B">
      <w:pPr>
        <w:rPr>
          <w:b w:val="1"/>
          <w:bCs w:val="1"/>
          <w:sz w:val="18"/>
          <w:szCs w:val="18"/>
        </w:rPr>
      </w:pPr>
      <w:r w:rsidDel="00000000" w:rsidR="00000000" w:rsidRPr="00000000">
        <w:rPr>
          <w:rtl w:val="0"/>
        </w:rPr>
      </w:r>
    </w:p>
    <w:p w:rsidR="00000000" w:rsidDel="00000000" w:rsidP="00000000" w:rsidRDefault="00000000" w:rsidRPr="00000000" w14:paraId="0000017C">
      <w:pPr>
        <w:rPr>
          <w:b w:val="1"/>
          <w:bCs w:val="1"/>
          <w:sz w:val="18"/>
          <w:szCs w:val="18"/>
        </w:rPr>
      </w:pPr>
      <w:r w:rsidDel="00000000" w:rsidR="00000000" w:rsidRPr="00000000">
        <w:rPr>
          <w:rtl w:val="0"/>
        </w:rPr>
      </w:r>
    </w:p>
    <w:p w:rsidR="00000000" w:rsidDel="00000000" w:rsidP="00000000" w:rsidRDefault="00000000" w:rsidRPr="00000000" w14:paraId="0000017D">
      <w:pPr>
        <w:rPr>
          <w:b w:val="1"/>
          <w:bCs w:val="1"/>
          <w:sz w:val="18"/>
          <w:szCs w:val="18"/>
        </w:rPr>
      </w:pPr>
      <w:r w:rsidDel="00000000" w:rsidR="00000000" w:rsidRPr="00000000">
        <w:rPr>
          <w:rtl w:val="0"/>
        </w:rPr>
      </w:r>
    </w:p>
    <w:p w:rsidR="00000000" w:rsidDel="00000000" w:rsidP="00000000" w:rsidRDefault="00000000" w:rsidRPr="00000000" w14:paraId="0000017E">
      <w:pPr>
        <w:numPr>
          <w:ilvl w:val="0"/>
          <w:numId w:val="118"/>
        </w:numPr>
        <w:ind w:left="720" w:hanging="360"/>
        <w:jc w:val="both"/>
        <w:rPr>
          <w:b w:val="1"/>
          <w:bCs w:val="1"/>
        </w:rPr>
      </w:pPr>
      <w:r w:rsidDel="00000000" w:rsidR="00000000" w:rsidRPr="00000000">
        <w:rPr>
          <w:b w:val="1"/>
          <w:bCs w:val="1"/>
          <w:rtl w:val="0"/>
        </w:rPr>
        <w:t xml:space="preserve">The institutional framework capacity to fight against corruption (prevention and investigation / prosecution) </w:t>
      </w:r>
    </w:p>
    <w:p w:rsidR="00000000" w:rsidDel="00000000" w:rsidP="00000000" w:rsidRDefault="00000000" w:rsidRPr="00000000" w14:paraId="0000017F">
      <w:pPr>
        <w:jc w:val="both"/>
        <w:rPr>
          <w:b w:val="1"/>
          <w:bCs w:val="1"/>
        </w:rPr>
      </w:pPr>
      <w:r w:rsidDel="00000000" w:rsidR="00000000" w:rsidRPr="00000000">
        <w:rPr>
          <w:rtl w:val="0"/>
        </w:rPr>
      </w:r>
    </w:p>
    <w:p w:rsidR="00000000" w:rsidDel="00000000" w:rsidP="00000000" w:rsidRDefault="00000000" w:rsidRPr="00000000" w14:paraId="00000180">
      <w:pPr>
        <w:ind w:left="0" w:firstLine="0"/>
        <w:jc w:val="both"/>
        <w:rPr>
          <w:b w:val="1"/>
          <w:bCs w:val="1"/>
        </w:rPr>
      </w:pPr>
      <w:r w:rsidDel="00000000" w:rsidR="00000000" w:rsidRPr="00000000">
        <w:rPr>
          <w:b w:val="1"/>
          <w:bCs w:val="1"/>
          <w:rtl w:val="0"/>
        </w:rPr>
        <w:t xml:space="preserve">List any changes as regards relevant authorities (e.g. national agencies, bodies) in charge of prevention, detection, investigation and prosecution of corruption and the resources allocated to each of these authorities (the human, financial, legal, and technical/specialised resources as relevant), including the cooperation among domestic and with foreign authorities. Indicate any relevant measures taken to effectively and timely cooperate with OLAF and EPPO </w:t>
      </w:r>
    </w:p>
    <w:p w:rsidR="00000000" w:rsidDel="00000000" w:rsidP="00000000" w:rsidRDefault="00000000" w:rsidRPr="00000000" w14:paraId="00000181">
      <w:pPr>
        <w:jc w:val="both"/>
        <w:rPr>
          <w:b w:val="1"/>
          <w:bCs w:val="1"/>
          <w:color w:val="ff0000"/>
          <w:sz w:val="18"/>
          <w:szCs w:val="18"/>
        </w:rPr>
      </w:pPr>
      <w:r w:rsidDel="00000000" w:rsidR="00000000" w:rsidRPr="00000000">
        <w:rPr>
          <w:rtl w:val="0"/>
        </w:rPr>
      </w:r>
    </w:p>
    <w:p w:rsidR="00000000" w:rsidDel="00000000" w:rsidP="00000000" w:rsidRDefault="00000000" w:rsidRPr="00000000" w14:paraId="00000182">
      <w:pPr>
        <w:numPr>
          <w:ilvl w:val="0"/>
          <w:numId w:val="45"/>
        </w:numPr>
        <w:ind w:left="720" w:hanging="360"/>
        <w:jc w:val="both"/>
        <w:rPr>
          <w:b w:val="1"/>
          <w:bCs w:val="1"/>
          <w:sz w:val="18"/>
          <w:szCs w:val="18"/>
          <w:u w:val="none"/>
        </w:rPr>
      </w:pPr>
      <w:r w:rsidDel="00000000" w:rsidR="00000000" w:rsidRPr="00000000">
        <w:rPr>
          <w:b w:val="1"/>
          <w:bCs w:val="1"/>
          <w:sz w:val="18"/>
          <w:szCs w:val="18"/>
          <w:u w:val="single"/>
          <w:rtl w:val="0"/>
        </w:rPr>
        <w:t xml:space="preserve">From statute to reality: the operational challenges of Spain´s Independent Whistleblower Authority</w:t>
      </w:r>
    </w:p>
    <w:p w:rsidR="00000000" w:rsidDel="00000000" w:rsidP="00000000" w:rsidRDefault="00000000" w:rsidRPr="00000000" w14:paraId="00000183">
      <w:pPr>
        <w:jc w:val="both"/>
        <w:rPr>
          <w:sz w:val="18"/>
          <w:szCs w:val="18"/>
          <w:u w:val="single"/>
        </w:rPr>
      </w:pPr>
      <w:r w:rsidDel="00000000" w:rsidR="00000000" w:rsidRPr="00000000">
        <w:rPr>
          <w:rtl w:val="0"/>
        </w:rPr>
      </w:r>
    </w:p>
    <w:p w:rsidR="00000000" w:rsidDel="00000000" w:rsidP="00000000" w:rsidRDefault="00000000" w:rsidRPr="00000000" w14:paraId="00000184">
      <w:pPr>
        <w:numPr>
          <w:ilvl w:val="0"/>
          <w:numId w:val="110"/>
        </w:numPr>
        <w:ind w:left="720" w:hanging="360"/>
        <w:jc w:val="both"/>
        <w:rPr>
          <w:sz w:val="18"/>
          <w:szCs w:val="18"/>
        </w:rPr>
      </w:pPr>
      <w:r w:rsidDel="00000000" w:rsidR="00000000" w:rsidRPr="00000000">
        <w:rPr>
          <w:sz w:val="18"/>
          <w:szCs w:val="18"/>
          <w:rtl w:val="0"/>
        </w:rPr>
        <w:t xml:space="preserve">Spain´s Independent Whistleblower Protection Authority (AAI) is an</w:t>
      </w:r>
      <w:r w:rsidDel="00000000" w:rsidR="00000000" w:rsidRPr="00000000">
        <w:rPr>
          <w:b w:val="1"/>
          <w:bCs w:val="1"/>
          <w:sz w:val="18"/>
          <w:szCs w:val="18"/>
          <w:rtl w:val="0"/>
        </w:rPr>
        <w:t xml:space="preserve"> independent administrative body </w:t>
      </w:r>
      <w:r w:rsidDel="00000000" w:rsidR="00000000" w:rsidRPr="00000000">
        <w:rPr>
          <w:sz w:val="18"/>
          <w:szCs w:val="18"/>
          <w:rtl w:val="0"/>
        </w:rPr>
        <w:t xml:space="preserve">created under Law 2/2023 to manage the external whistleblowing channel, guarantee protection and support of informants, issue recommendations, and initiative sanctioning procedures for violations of the whistleblower protection regime. Moreover, it has functions to contribute to preventive models and collaborate with other authorities at the state, regional, EU and international levels</w:t>
      </w:r>
      <w:r w:rsidDel="00000000" w:rsidR="00000000" w:rsidRPr="00000000">
        <w:rPr>
          <w:sz w:val="18"/>
          <w:szCs w:val="18"/>
          <w:vertAlign w:val="superscript"/>
        </w:rPr>
        <w:footnoteReference w:customMarkFollows="0" w:id="98"/>
      </w:r>
      <w:r w:rsidDel="00000000" w:rsidR="00000000" w:rsidRPr="00000000">
        <w:rPr>
          <w:sz w:val="18"/>
          <w:szCs w:val="18"/>
          <w:rtl w:val="0"/>
        </w:rPr>
        <w:t xml:space="preserve">. </w:t>
      </w:r>
    </w:p>
    <w:p w:rsidR="00000000" w:rsidDel="00000000" w:rsidP="00000000" w:rsidRDefault="00000000" w:rsidRPr="00000000" w14:paraId="00000185">
      <w:pPr>
        <w:numPr>
          <w:ilvl w:val="0"/>
          <w:numId w:val="110"/>
        </w:numPr>
        <w:ind w:left="720" w:hanging="360"/>
        <w:jc w:val="both"/>
        <w:rPr>
          <w:sz w:val="18"/>
          <w:szCs w:val="18"/>
        </w:rPr>
      </w:pPr>
      <w:r w:rsidDel="00000000" w:rsidR="00000000" w:rsidRPr="00000000">
        <w:rPr>
          <w:sz w:val="18"/>
          <w:szCs w:val="18"/>
          <w:rtl w:val="0"/>
        </w:rPr>
        <w:t xml:space="preserve">The Authority </w:t>
      </w:r>
      <w:r w:rsidDel="00000000" w:rsidR="00000000" w:rsidRPr="00000000">
        <w:rPr>
          <w:b w:val="1"/>
          <w:bCs w:val="1"/>
          <w:sz w:val="18"/>
          <w:szCs w:val="18"/>
          <w:rtl w:val="0"/>
        </w:rPr>
        <w:t xml:space="preserve">began operating in practice in September 2025 </w:t>
      </w:r>
      <w:r w:rsidDel="00000000" w:rsidR="00000000" w:rsidRPr="00000000">
        <w:rPr>
          <w:sz w:val="18"/>
          <w:szCs w:val="18"/>
          <w:rtl w:val="0"/>
        </w:rPr>
        <w:t xml:space="preserve">and, ever since, it has put in place the </w:t>
      </w:r>
      <w:r w:rsidDel="00000000" w:rsidR="00000000" w:rsidRPr="00000000">
        <w:rPr>
          <w:b w:val="1"/>
          <w:bCs w:val="1"/>
          <w:sz w:val="18"/>
          <w:szCs w:val="18"/>
          <w:rtl w:val="0"/>
        </w:rPr>
        <w:t xml:space="preserve">external reporting channel</w:t>
      </w:r>
      <w:r w:rsidDel="00000000" w:rsidR="00000000" w:rsidRPr="00000000">
        <w:rPr>
          <w:sz w:val="18"/>
          <w:szCs w:val="18"/>
          <w:rtl w:val="0"/>
        </w:rPr>
        <w:t xml:space="preserve">, through which reports can be submitted in accordance with Law 2/2023</w:t>
      </w:r>
      <w:r w:rsidDel="00000000" w:rsidR="00000000" w:rsidRPr="00000000">
        <w:rPr>
          <w:sz w:val="18"/>
          <w:szCs w:val="18"/>
          <w:vertAlign w:val="superscript"/>
        </w:rPr>
        <w:footnoteReference w:customMarkFollows="0" w:id="99"/>
      </w:r>
      <w:r w:rsidDel="00000000" w:rsidR="00000000" w:rsidRPr="00000000">
        <w:rPr>
          <w:sz w:val="18"/>
          <w:szCs w:val="18"/>
          <w:rtl w:val="0"/>
        </w:rPr>
        <w:t xml:space="preserve">. </w:t>
      </w:r>
    </w:p>
    <w:p w:rsidR="00000000" w:rsidDel="00000000" w:rsidP="00000000" w:rsidRDefault="00000000" w:rsidRPr="00000000" w14:paraId="00000186">
      <w:pPr>
        <w:numPr>
          <w:ilvl w:val="0"/>
          <w:numId w:val="110"/>
        </w:numPr>
        <w:spacing w:after="0" w:afterAutospacing="0"/>
        <w:ind w:left="720" w:hanging="360"/>
        <w:jc w:val="both"/>
        <w:rPr>
          <w:sz w:val="18"/>
          <w:szCs w:val="18"/>
        </w:rPr>
      </w:pPr>
      <w:r w:rsidDel="00000000" w:rsidR="00000000" w:rsidRPr="00000000">
        <w:rPr>
          <w:sz w:val="18"/>
          <w:szCs w:val="18"/>
          <w:rtl w:val="0"/>
        </w:rPr>
        <w:t xml:space="preserve">Public information as of January 2026 does not consistently disclose </w:t>
      </w:r>
      <w:r w:rsidDel="00000000" w:rsidR="00000000" w:rsidRPr="00000000">
        <w:rPr>
          <w:b w:val="1"/>
          <w:bCs w:val="1"/>
          <w:sz w:val="18"/>
          <w:szCs w:val="18"/>
          <w:rtl w:val="0"/>
        </w:rPr>
        <w:t xml:space="preserve">quantified data on human resources, dedicated budget appropriations, or specialised technical capacity</w:t>
      </w:r>
      <w:r w:rsidDel="00000000" w:rsidR="00000000" w:rsidRPr="00000000">
        <w:rPr>
          <w:sz w:val="18"/>
          <w:szCs w:val="18"/>
          <w:rtl w:val="0"/>
        </w:rPr>
        <w:t xml:space="preserve">. </w:t>
      </w:r>
    </w:p>
    <w:p w:rsidR="00000000" w:rsidDel="00000000" w:rsidP="00000000" w:rsidRDefault="00000000" w:rsidRPr="00000000" w14:paraId="00000187">
      <w:pPr>
        <w:numPr>
          <w:ilvl w:val="0"/>
          <w:numId w:val="110"/>
        </w:numPr>
        <w:spacing w:after="240" w:before="0" w:beforeAutospacing="0" w:lineRule="auto"/>
        <w:ind w:left="720" w:hanging="360"/>
        <w:jc w:val="both"/>
        <w:rPr>
          <w:sz w:val="18"/>
          <w:szCs w:val="18"/>
        </w:rPr>
      </w:pPr>
      <w:r w:rsidDel="00000000" w:rsidR="00000000" w:rsidRPr="00000000">
        <w:rPr>
          <w:b w:val="1"/>
          <w:bCs w:val="1"/>
          <w:sz w:val="18"/>
          <w:szCs w:val="18"/>
          <w:rtl w:val="0"/>
        </w:rPr>
        <w:t xml:space="preserve">In the absence of newly approved</w:t>
      </w:r>
      <w:r w:rsidDel="00000000" w:rsidR="00000000" w:rsidRPr="00000000">
        <w:rPr>
          <w:sz w:val="18"/>
          <w:szCs w:val="18"/>
          <w:rtl w:val="0"/>
        </w:rPr>
        <w:t xml:space="preserve"> </w:t>
      </w:r>
      <w:r w:rsidDel="00000000" w:rsidR="00000000" w:rsidRPr="00000000">
        <w:rPr>
          <w:b w:val="1"/>
          <w:bCs w:val="1"/>
          <w:sz w:val="18"/>
          <w:szCs w:val="18"/>
          <w:rtl w:val="0"/>
        </w:rPr>
        <w:t xml:space="preserve">General State Budgets</w:t>
      </w:r>
      <w:r w:rsidDel="00000000" w:rsidR="00000000" w:rsidRPr="00000000">
        <w:rPr>
          <w:sz w:val="18"/>
          <w:szCs w:val="18"/>
          <w:rtl w:val="0"/>
        </w:rPr>
        <w:t xml:space="preserve"> (and under continued budgetary rollover/prorogation), </w:t>
      </w:r>
      <w:r w:rsidDel="00000000" w:rsidR="00000000" w:rsidRPr="00000000">
        <w:rPr>
          <w:b w:val="1"/>
          <w:bCs w:val="1"/>
          <w:sz w:val="18"/>
          <w:szCs w:val="18"/>
          <w:rtl w:val="0"/>
        </w:rPr>
        <w:t xml:space="preserve">the Authority lacks a clearly defined and autonomous budget of its own.</w:t>
      </w:r>
      <w:r w:rsidDel="00000000" w:rsidR="00000000" w:rsidRPr="00000000">
        <w:rPr>
          <w:sz w:val="18"/>
          <w:szCs w:val="18"/>
          <w:rtl w:val="0"/>
        </w:rPr>
        <w:t xml:space="preserve"> Instead, in this context </w:t>
      </w:r>
      <w:r w:rsidDel="00000000" w:rsidR="00000000" w:rsidRPr="00000000">
        <w:rPr>
          <w:b w:val="1"/>
          <w:bCs w:val="1"/>
          <w:sz w:val="18"/>
          <w:szCs w:val="18"/>
          <w:rtl w:val="0"/>
        </w:rPr>
        <w:t xml:space="preserve">its practical ability to operate depends on ministerial budgetary channels and decisions</w:t>
      </w:r>
      <w:r w:rsidDel="00000000" w:rsidR="00000000" w:rsidRPr="00000000">
        <w:rPr>
          <w:sz w:val="18"/>
          <w:szCs w:val="18"/>
          <w:rtl w:val="0"/>
        </w:rPr>
        <w:t xml:space="preserve">, which raises serious concerns about its</w:t>
      </w:r>
      <w:r w:rsidDel="00000000" w:rsidR="00000000" w:rsidRPr="00000000">
        <w:rPr>
          <w:i w:val="1"/>
          <w:iCs w:val="1"/>
          <w:sz w:val="18"/>
          <w:szCs w:val="18"/>
          <w:rtl w:val="0"/>
        </w:rPr>
        <w:t xml:space="preserve"> de facto</w:t>
      </w:r>
      <w:r w:rsidDel="00000000" w:rsidR="00000000" w:rsidRPr="00000000">
        <w:rPr>
          <w:sz w:val="18"/>
          <w:szCs w:val="18"/>
          <w:rtl w:val="0"/>
        </w:rPr>
        <w:t xml:space="preserve"> independence</w:t>
      </w:r>
      <w:r w:rsidDel="00000000" w:rsidR="00000000" w:rsidRPr="00000000">
        <w:rPr>
          <w:sz w:val="18"/>
          <w:szCs w:val="18"/>
          <w:vertAlign w:val="superscript"/>
        </w:rPr>
        <w:footnoteReference w:customMarkFollows="0" w:id="100"/>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188">
      <w:pPr>
        <w:jc w:val="both"/>
        <w:rPr>
          <w:b w:val="1"/>
          <w:bCs w:val="1"/>
          <w:sz w:val="18"/>
          <w:szCs w:val="18"/>
          <w:u w:val="single"/>
        </w:rPr>
      </w:pPr>
      <w:r w:rsidDel="00000000" w:rsidR="00000000" w:rsidRPr="00000000">
        <w:rPr>
          <w:rtl w:val="0"/>
        </w:rPr>
      </w:r>
    </w:p>
    <w:p w:rsidR="00000000" w:rsidDel="00000000" w:rsidP="00000000" w:rsidRDefault="00000000" w:rsidRPr="00000000" w14:paraId="00000189">
      <w:pPr>
        <w:numPr>
          <w:ilvl w:val="0"/>
          <w:numId w:val="45"/>
        </w:numPr>
        <w:ind w:left="720" w:hanging="360"/>
        <w:jc w:val="both"/>
        <w:rPr>
          <w:b w:val="1"/>
          <w:bCs w:val="1"/>
          <w:sz w:val="18"/>
          <w:szCs w:val="18"/>
          <w:u w:val="none"/>
        </w:rPr>
      </w:pPr>
      <w:r w:rsidDel="00000000" w:rsidR="00000000" w:rsidRPr="00000000">
        <w:rPr>
          <w:b w:val="1"/>
          <w:bCs w:val="1"/>
          <w:sz w:val="18"/>
          <w:szCs w:val="18"/>
          <w:u w:val="single"/>
          <w:rtl w:val="0"/>
        </w:rPr>
        <w:t xml:space="preserve">The dismantling of key institutions to combat corruption in Spain solidifies</w:t>
      </w:r>
    </w:p>
    <w:p w:rsidR="00000000" w:rsidDel="00000000" w:rsidP="00000000" w:rsidRDefault="00000000" w:rsidRPr="00000000" w14:paraId="0000018A">
      <w:pPr>
        <w:jc w:val="both"/>
        <w:rPr>
          <w:b w:val="1"/>
          <w:bCs w:val="1"/>
          <w:sz w:val="18"/>
          <w:szCs w:val="18"/>
          <w:u w:val="single"/>
        </w:rPr>
      </w:pPr>
      <w:r w:rsidDel="00000000" w:rsidR="00000000" w:rsidRPr="00000000">
        <w:rPr>
          <w:rtl w:val="0"/>
        </w:rPr>
      </w:r>
    </w:p>
    <w:p w:rsidR="00000000" w:rsidDel="00000000" w:rsidP="00000000" w:rsidRDefault="00000000" w:rsidRPr="00000000" w14:paraId="0000018B">
      <w:pPr>
        <w:spacing w:after="240" w:before="240" w:lineRule="auto"/>
        <w:jc w:val="both"/>
        <w:rPr>
          <w:b w:val="1"/>
          <w:bCs w:val="1"/>
          <w:sz w:val="18"/>
          <w:szCs w:val="18"/>
          <w:u w:val="single"/>
        </w:rPr>
      </w:pPr>
      <w:r w:rsidDel="00000000" w:rsidR="00000000" w:rsidRPr="00000000">
        <w:rPr>
          <w:b w:val="1"/>
          <w:bCs w:val="1"/>
          <w:sz w:val="18"/>
          <w:szCs w:val="18"/>
          <w:rtl w:val="0"/>
        </w:rPr>
        <w:t xml:space="preserve">Valencian Anti-Fraud Agency </w:t>
      </w:r>
      <w:r w:rsidDel="00000000" w:rsidR="00000000" w:rsidRPr="00000000">
        <w:rPr>
          <w:rtl w:val="0"/>
        </w:rPr>
      </w:r>
    </w:p>
    <w:p w:rsidR="00000000" w:rsidDel="00000000" w:rsidP="00000000" w:rsidRDefault="00000000" w:rsidRPr="00000000" w14:paraId="0000018C">
      <w:pPr>
        <w:numPr>
          <w:ilvl w:val="0"/>
          <w:numId w:val="105"/>
        </w:numPr>
        <w:spacing w:after="0" w:afterAutospacing="0" w:before="240" w:lineRule="auto"/>
        <w:ind w:left="720" w:hanging="360"/>
        <w:jc w:val="both"/>
        <w:rPr>
          <w:sz w:val="18"/>
          <w:szCs w:val="18"/>
        </w:rPr>
      </w:pPr>
      <w:r w:rsidDel="00000000" w:rsidR="00000000" w:rsidRPr="00000000">
        <w:rPr>
          <w:sz w:val="18"/>
          <w:szCs w:val="18"/>
          <w:rtl w:val="0"/>
        </w:rPr>
        <w:t xml:space="preserve">In the </w:t>
      </w:r>
      <w:r w:rsidDel="00000000" w:rsidR="00000000" w:rsidRPr="00000000">
        <w:rPr>
          <w:b w:val="1"/>
          <w:bCs w:val="1"/>
          <w:sz w:val="18"/>
          <w:szCs w:val="18"/>
          <w:rtl w:val="0"/>
        </w:rPr>
        <w:t xml:space="preserve">Valencian Community</w:t>
      </w:r>
      <w:r w:rsidDel="00000000" w:rsidR="00000000" w:rsidRPr="00000000">
        <w:rPr>
          <w:sz w:val="18"/>
          <w:szCs w:val="18"/>
          <w:rtl w:val="0"/>
        </w:rPr>
        <w:t xml:space="preserve">, the </w:t>
      </w:r>
      <w:r w:rsidDel="00000000" w:rsidR="00000000" w:rsidRPr="00000000">
        <w:rPr>
          <w:b w:val="1"/>
          <w:bCs w:val="1"/>
          <w:sz w:val="18"/>
          <w:szCs w:val="18"/>
          <w:rtl w:val="0"/>
        </w:rPr>
        <w:t xml:space="preserve">Valencian Anti-Fraud Agency (</w:t>
      </w:r>
      <w:r w:rsidDel="00000000" w:rsidR="00000000" w:rsidRPr="00000000">
        <w:rPr>
          <w:b w:val="1"/>
          <w:bCs w:val="1"/>
          <w:i w:val="1"/>
          <w:iCs w:val="1"/>
          <w:sz w:val="18"/>
          <w:szCs w:val="18"/>
          <w:rtl w:val="0"/>
        </w:rPr>
        <w:t xml:space="preserve">Agencia Valenciana Antifraude, AVAF</w:t>
      </w:r>
      <w:r w:rsidDel="00000000" w:rsidR="00000000" w:rsidRPr="00000000">
        <w:rPr>
          <w:b w:val="1"/>
          <w:bCs w:val="1"/>
          <w:sz w:val="18"/>
          <w:szCs w:val="18"/>
          <w:rtl w:val="0"/>
        </w:rPr>
        <w:t xml:space="preserve">)</w:t>
      </w:r>
      <w:r w:rsidDel="00000000" w:rsidR="00000000" w:rsidRPr="00000000">
        <w:rPr>
          <w:sz w:val="18"/>
          <w:szCs w:val="18"/>
          <w:rtl w:val="0"/>
        </w:rPr>
        <w:t xml:space="preserve"> remains formally in place, but the trajectory identified in last year’s assessment—namely, the progressive weakening of institutional safeguards—</w:t>
      </w:r>
      <w:r w:rsidDel="00000000" w:rsidR="00000000" w:rsidRPr="00000000">
        <w:rPr>
          <w:b w:val="1"/>
          <w:bCs w:val="1"/>
          <w:sz w:val="18"/>
          <w:szCs w:val="18"/>
          <w:rtl w:val="0"/>
        </w:rPr>
        <w:t xml:space="preserve">continued during 2025</w:t>
      </w:r>
      <w:r w:rsidDel="00000000" w:rsidR="00000000" w:rsidRPr="00000000">
        <w:rPr>
          <w:sz w:val="18"/>
          <w:szCs w:val="18"/>
          <w:rtl w:val="0"/>
        </w:rPr>
        <w:t xml:space="preserve">. The cumulative effect of the measures adopted since mid-2024 has been to recalibrate AVAF away from the profile it had developed as an integrity body closely associated with </w:t>
      </w:r>
      <w:r w:rsidDel="00000000" w:rsidR="00000000" w:rsidRPr="00000000">
        <w:rPr>
          <w:b w:val="1"/>
          <w:bCs w:val="1"/>
          <w:sz w:val="18"/>
          <w:szCs w:val="18"/>
          <w:rtl w:val="0"/>
        </w:rPr>
        <w:t xml:space="preserve">whistleblower protection and active engagement with corruption proceedings</w:t>
      </w:r>
      <w:r w:rsidDel="00000000" w:rsidR="00000000" w:rsidRPr="00000000">
        <w:rPr>
          <w:sz w:val="18"/>
          <w:szCs w:val="18"/>
          <w:rtl w:val="0"/>
        </w:rPr>
        <w:t xml:space="preserve"> (including technical support to investigations and judicial follow-up), and towards a model that is increasingly framed—by its current leadership and strategic planning documents—as centred on </w:t>
      </w:r>
      <w:r w:rsidDel="00000000" w:rsidR="00000000" w:rsidRPr="00000000">
        <w:rPr>
          <w:b w:val="1"/>
          <w:bCs w:val="1"/>
          <w:sz w:val="18"/>
          <w:szCs w:val="18"/>
          <w:rtl w:val="0"/>
        </w:rPr>
        <w:t xml:space="preserve">prevention, training and awareness-raising</w:t>
      </w:r>
      <w:r w:rsidDel="00000000" w:rsidR="00000000" w:rsidRPr="00000000">
        <w:rPr>
          <w:sz w:val="18"/>
          <w:szCs w:val="18"/>
          <w:rtl w:val="0"/>
        </w:rPr>
        <w:t xml:space="preserve">.</w:t>
      </w:r>
    </w:p>
    <w:p w:rsidR="00000000" w:rsidDel="00000000" w:rsidP="00000000" w:rsidRDefault="00000000" w:rsidRPr="00000000" w14:paraId="0000018D">
      <w:pPr>
        <w:numPr>
          <w:ilvl w:val="0"/>
          <w:numId w:val="105"/>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A key structural turning point was the </w:t>
      </w:r>
      <w:r w:rsidDel="00000000" w:rsidR="00000000" w:rsidRPr="00000000">
        <w:rPr>
          <w:b w:val="1"/>
          <w:bCs w:val="1"/>
          <w:sz w:val="18"/>
          <w:szCs w:val="18"/>
          <w:rtl w:val="0"/>
        </w:rPr>
        <w:t xml:space="preserve">June 2024 reform</w:t>
      </w:r>
      <w:r w:rsidDel="00000000" w:rsidR="00000000" w:rsidRPr="00000000">
        <w:rPr>
          <w:sz w:val="18"/>
          <w:szCs w:val="18"/>
          <w:rtl w:val="0"/>
        </w:rPr>
        <w:t xml:space="preserve"> (Ley 3/2024, amending </w:t>
      </w:r>
      <w:r w:rsidDel="00000000" w:rsidR="00000000" w:rsidRPr="00000000">
        <w:rPr>
          <w:b w:val="1"/>
          <w:bCs w:val="1"/>
          <w:sz w:val="18"/>
          <w:szCs w:val="18"/>
          <w:rtl w:val="0"/>
        </w:rPr>
        <w:t xml:space="preserve">Law 11/2016</w:t>
      </w:r>
      <w:r w:rsidDel="00000000" w:rsidR="00000000" w:rsidRPr="00000000">
        <w:rPr>
          <w:sz w:val="18"/>
          <w:szCs w:val="18"/>
          <w:rtl w:val="0"/>
        </w:rPr>
        <w:t xml:space="preserve">) which changed the appointment mechanics for AVAF’s Director. While the </w:t>
      </w:r>
      <w:r w:rsidDel="00000000" w:rsidR="00000000" w:rsidRPr="00000000">
        <w:rPr>
          <w:b w:val="1"/>
          <w:bCs w:val="1"/>
          <w:sz w:val="18"/>
          <w:szCs w:val="18"/>
          <w:rtl w:val="0"/>
        </w:rPr>
        <w:t xml:space="preserve">three-fifths majority</w:t>
      </w:r>
      <w:r w:rsidDel="00000000" w:rsidR="00000000" w:rsidRPr="00000000">
        <w:rPr>
          <w:sz w:val="18"/>
          <w:szCs w:val="18"/>
          <w:rtl w:val="0"/>
        </w:rPr>
        <w:t xml:space="preserve"> is preserved for the first vote, the reform introduced a second round in which an </w:t>
      </w:r>
      <w:r w:rsidDel="00000000" w:rsidR="00000000" w:rsidRPr="00000000">
        <w:rPr>
          <w:b w:val="1"/>
          <w:bCs w:val="1"/>
          <w:sz w:val="18"/>
          <w:szCs w:val="18"/>
          <w:rtl w:val="0"/>
        </w:rPr>
        <w:t xml:space="preserve">absolute majority</w:t>
      </w:r>
      <w:r w:rsidDel="00000000" w:rsidR="00000000" w:rsidRPr="00000000">
        <w:rPr>
          <w:sz w:val="18"/>
          <w:szCs w:val="18"/>
          <w:rtl w:val="0"/>
        </w:rPr>
        <w:t xml:space="preserve"> can suffice, lowering the level of cross-party support required for leadership selection</w:t>
      </w:r>
      <w:r w:rsidDel="00000000" w:rsidR="00000000" w:rsidRPr="00000000">
        <w:rPr>
          <w:sz w:val="18"/>
          <w:szCs w:val="18"/>
          <w:vertAlign w:val="superscript"/>
        </w:rPr>
        <w:footnoteReference w:customMarkFollows="0" w:id="101"/>
      </w:r>
      <w:r w:rsidDel="00000000" w:rsidR="00000000" w:rsidRPr="00000000">
        <w:rPr>
          <w:sz w:val="18"/>
          <w:szCs w:val="18"/>
          <w:rtl w:val="0"/>
        </w:rPr>
        <w:t xml:space="preserve">. This modification is widely understood as consequential in a parliamentary context where a governing majority may be able to secure an absolute majority but not a broader qualified majority, and it has been criticised as weakening the consensus logic typically expected for leadership of oversight bodies.</w:t>
      </w:r>
    </w:p>
    <w:p w:rsidR="00000000" w:rsidDel="00000000" w:rsidP="00000000" w:rsidRDefault="00000000" w:rsidRPr="00000000" w14:paraId="0000018E">
      <w:pPr>
        <w:numPr>
          <w:ilvl w:val="0"/>
          <w:numId w:val="105"/>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In September 2024, the AVAF´s director r</w:t>
      </w:r>
      <w:r w:rsidDel="00000000" w:rsidR="00000000" w:rsidRPr="00000000">
        <w:rPr>
          <w:b w:val="1"/>
          <w:bCs w:val="1"/>
          <w:sz w:val="18"/>
          <w:szCs w:val="18"/>
          <w:rtl w:val="0"/>
        </w:rPr>
        <w:t xml:space="preserve">epealed the Agency´s Code of Ethics and Conduct</w:t>
      </w:r>
      <w:r w:rsidDel="00000000" w:rsidR="00000000" w:rsidRPr="00000000">
        <w:rPr>
          <w:sz w:val="18"/>
          <w:szCs w:val="18"/>
          <w:rtl w:val="0"/>
        </w:rPr>
        <w:t xml:space="preserve"> that had been previously approved in February 2022, also</w:t>
      </w:r>
      <w:r w:rsidDel="00000000" w:rsidR="00000000" w:rsidRPr="00000000">
        <w:rPr>
          <w:b w:val="1"/>
          <w:bCs w:val="1"/>
          <w:sz w:val="18"/>
          <w:szCs w:val="18"/>
          <w:rtl w:val="0"/>
        </w:rPr>
        <w:t xml:space="preserve"> eliminating the independent Ethic Committee and its internal complaints channel.</w:t>
      </w:r>
      <w:r w:rsidDel="00000000" w:rsidR="00000000" w:rsidRPr="00000000">
        <w:rPr>
          <w:sz w:val="18"/>
          <w:szCs w:val="18"/>
          <w:rtl w:val="0"/>
        </w:rPr>
        <w:t xml:space="preserve"> This action removed an established internal governance instrument covering conflicts of interest, transparency and accountability that had been created through a participatory process. In March 2025, </w:t>
      </w:r>
      <w:r w:rsidDel="00000000" w:rsidR="00000000" w:rsidRPr="00000000">
        <w:rPr>
          <w:b w:val="1"/>
          <w:bCs w:val="1"/>
          <w:sz w:val="18"/>
          <w:szCs w:val="18"/>
          <w:rtl w:val="0"/>
        </w:rPr>
        <w:t xml:space="preserve">Fundación Hay Derecho, alongside two other civil society organizations, filed a judicial challenge before the High Court of Justice of the Valencian Community (TSJCV) seeking the annulment of the decision,</w:t>
      </w:r>
      <w:r w:rsidDel="00000000" w:rsidR="00000000" w:rsidRPr="00000000">
        <w:rPr>
          <w:sz w:val="18"/>
          <w:szCs w:val="18"/>
          <w:rtl w:val="0"/>
        </w:rPr>
        <w:t xml:space="preserve"> on the grounds that it was adopted without adequate prior evaluation and without consultation of the Ethics Committee, and that it conflicted with the Transparency and Good Governance Act of the Valencian Community (Law 1/2022)</w:t>
      </w:r>
      <w:r w:rsidDel="00000000" w:rsidR="00000000" w:rsidRPr="00000000">
        <w:rPr>
          <w:sz w:val="18"/>
          <w:szCs w:val="18"/>
          <w:vertAlign w:val="superscript"/>
        </w:rPr>
        <w:footnoteReference w:customMarkFollows="0" w:id="102"/>
      </w:r>
      <w:r w:rsidDel="00000000" w:rsidR="00000000" w:rsidRPr="00000000">
        <w:rPr>
          <w:sz w:val="18"/>
          <w:szCs w:val="18"/>
          <w:rtl w:val="0"/>
        </w:rPr>
        <w:t xml:space="preserve">. As of January 2025, the appeal remains pending and is awaiting judgement. </w:t>
      </w:r>
    </w:p>
    <w:p w:rsidR="00000000" w:rsidDel="00000000" w:rsidP="00000000" w:rsidRDefault="00000000" w:rsidRPr="00000000" w14:paraId="0000018F">
      <w:pPr>
        <w:numPr>
          <w:ilvl w:val="0"/>
          <w:numId w:val="105"/>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Throughout 2025, the change in operational emphasis became more explicit in public parliamentary and media-facing discourse. In his first appearance before the Valencian Parliament in early 2025, the Director reportedly argued that AVAF’s role is </w:t>
      </w:r>
      <w:r w:rsidDel="00000000" w:rsidR="00000000" w:rsidRPr="00000000">
        <w:rPr>
          <w:b w:val="1"/>
          <w:bCs w:val="1"/>
          <w:sz w:val="18"/>
          <w:szCs w:val="18"/>
          <w:rtl w:val="0"/>
        </w:rPr>
        <w:t xml:space="preserve">“preventive and not judicial”</w:t>
      </w:r>
      <w:r w:rsidDel="00000000" w:rsidR="00000000" w:rsidRPr="00000000">
        <w:rPr>
          <w:sz w:val="18"/>
          <w:szCs w:val="18"/>
          <w:rtl w:val="0"/>
        </w:rPr>
        <w:t xml:space="preserve">, defended his managerial reshaping of the institution, and framed the previous stage of the Agency as excessively oriented to public profile rather than internal rigour and case management. In parallel, the Agency approved its first </w:t>
      </w:r>
      <w:r w:rsidDel="00000000" w:rsidR="00000000" w:rsidRPr="00000000">
        <w:rPr>
          <w:b w:val="1"/>
          <w:bCs w:val="1"/>
          <w:sz w:val="18"/>
          <w:szCs w:val="18"/>
          <w:rtl w:val="0"/>
        </w:rPr>
        <w:t xml:space="preserve">Strategic Plan 2025–2031</w:t>
      </w:r>
      <w:r w:rsidDel="00000000" w:rsidR="00000000" w:rsidRPr="00000000">
        <w:rPr>
          <w:sz w:val="18"/>
          <w:szCs w:val="18"/>
          <w:rtl w:val="0"/>
        </w:rPr>
        <w:t xml:space="preserve">, which strongly foregrounds prevention-oriented outputs (integrity culture, guidance, training, awareness, organisational modernisation), signaling a repositioning towards compliance infrastructure and capacity-building rather than a stronger investigative posture</w:t>
      </w:r>
      <w:r w:rsidDel="00000000" w:rsidR="00000000" w:rsidRPr="00000000">
        <w:rPr>
          <w:sz w:val="18"/>
          <w:szCs w:val="18"/>
          <w:vertAlign w:val="superscript"/>
        </w:rPr>
        <w:footnoteReference w:customMarkFollows="0" w:id="103"/>
      </w:r>
      <w:r w:rsidDel="00000000" w:rsidR="00000000" w:rsidRPr="00000000">
        <w:rPr>
          <w:sz w:val="18"/>
          <w:szCs w:val="18"/>
          <w:rtl w:val="0"/>
        </w:rPr>
        <w:t xml:space="preserve">.</w:t>
      </w:r>
    </w:p>
    <w:p w:rsidR="00000000" w:rsidDel="00000000" w:rsidP="00000000" w:rsidRDefault="00000000" w:rsidRPr="00000000" w14:paraId="00000190">
      <w:pPr>
        <w:numPr>
          <w:ilvl w:val="0"/>
          <w:numId w:val="105"/>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Available data on </w:t>
      </w:r>
      <w:r w:rsidDel="00000000" w:rsidR="00000000" w:rsidRPr="00000000">
        <w:rPr>
          <w:b w:val="1"/>
          <w:bCs w:val="1"/>
          <w:sz w:val="18"/>
          <w:szCs w:val="18"/>
          <w:rtl w:val="0"/>
        </w:rPr>
        <w:t xml:space="preserve">expert reports (</w:t>
      </w:r>
      <w:r w:rsidDel="00000000" w:rsidR="00000000" w:rsidRPr="00000000">
        <w:rPr>
          <w:b w:val="1"/>
          <w:bCs w:val="1"/>
          <w:i w:val="1"/>
          <w:iCs w:val="1"/>
          <w:sz w:val="18"/>
          <w:szCs w:val="18"/>
          <w:rtl w:val="0"/>
        </w:rPr>
        <w:t xml:space="preserve">periciales</w:t>
      </w:r>
      <w:r w:rsidDel="00000000" w:rsidR="00000000" w:rsidRPr="00000000">
        <w:rPr>
          <w:b w:val="1"/>
          <w:bCs w:val="1"/>
          <w:sz w:val="18"/>
          <w:szCs w:val="18"/>
          <w:rtl w:val="0"/>
        </w:rPr>
        <w:t xml:space="preserve">) prepared by AVAF for judicial proceedings</w:t>
      </w:r>
      <w:r w:rsidDel="00000000" w:rsidR="00000000" w:rsidRPr="00000000">
        <w:rPr>
          <w:sz w:val="18"/>
          <w:szCs w:val="18"/>
          <w:rtl w:val="0"/>
        </w:rPr>
        <w:t xml:space="preserve"> further illustrate the change in the Agency’s operational profile. Between </w:t>
      </w:r>
      <w:r w:rsidDel="00000000" w:rsidR="00000000" w:rsidRPr="00000000">
        <w:rPr>
          <w:b w:val="1"/>
          <w:bCs w:val="1"/>
          <w:sz w:val="18"/>
          <w:szCs w:val="18"/>
          <w:rtl w:val="0"/>
        </w:rPr>
        <w:t xml:space="preserve">2020 and 2024</w:t>
      </w:r>
      <w:r w:rsidDel="00000000" w:rsidR="00000000" w:rsidRPr="00000000">
        <w:rPr>
          <w:sz w:val="18"/>
          <w:szCs w:val="18"/>
          <w:rtl w:val="0"/>
        </w:rPr>
        <w:t xml:space="preserve">, AVAF carried out a total of </w:t>
      </w:r>
      <w:r w:rsidDel="00000000" w:rsidR="00000000" w:rsidRPr="00000000">
        <w:rPr>
          <w:b w:val="1"/>
          <w:bCs w:val="1"/>
          <w:sz w:val="18"/>
          <w:szCs w:val="18"/>
          <w:rtl w:val="0"/>
        </w:rPr>
        <w:t xml:space="preserve">34 expert reports</w:t>
      </w:r>
      <w:r w:rsidDel="00000000" w:rsidR="00000000" w:rsidRPr="00000000">
        <w:rPr>
          <w:sz w:val="18"/>
          <w:szCs w:val="18"/>
          <w:rtl w:val="0"/>
        </w:rPr>
        <w:t xml:space="preserve"> in support of corruption-related court cases. Of these, </w:t>
      </w:r>
      <w:r w:rsidDel="00000000" w:rsidR="00000000" w:rsidRPr="00000000">
        <w:rPr>
          <w:b w:val="1"/>
          <w:bCs w:val="1"/>
          <w:sz w:val="18"/>
          <w:szCs w:val="18"/>
          <w:rtl w:val="0"/>
        </w:rPr>
        <w:t xml:space="preserve">33 were produced between 2020 and 2023</w:t>
      </w:r>
      <w:r w:rsidDel="00000000" w:rsidR="00000000" w:rsidRPr="00000000">
        <w:rPr>
          <w:sz w:val="18"/>
          <w:szCs w:val="18"/>
          <w:rtl w:val="0"/>
        </w:rPr>
        <w:t xml:space="preserve">, while </w:t>
      </w:r>
      <w:r w:rsidDel="00000000" w:rsidR="00000000" w:rsidRPr="00000000">
        <w:rPr>
          <w:b w:val="1"/>
          <w:bCs w:val="1"/>
          <w:sz w:val="18"/>
          <w:szCs w:val="18"/>
          <w:rtl w:val="0"/>
        </w:rPr>
        <w:t xml:space="preserve">only one expert report was issued in 2024</w:t>
      </w:r>
      <w:r w:rsidDel="00000000" w:rsidR="00000000" w:rsidRPr="00000000">
        <w:rPr>
          <w:sz w:val="18"/>
          <w:szCs w:val="18"/>
          <w:rtl w:val="0"/>
        </w:rPr>
        <w:t xml:space="preserve">, the year in which the change in the Agency’s presidency took place. This sharp decline coincides temporally with the leadership transition and reinforces concerns about the progressive reduction of AVAF’s direct involvement in judicial proceedings, which had previously been a distinctive feature of its mandate and practice</w:t>
      </w:r>
      <w:r w:rsidDel="00000000" w:rsidR="00000000" w:rsidRPr="00000000">
        <w:rPr>
          <w:sz w:val="18"/>
          <w:szCs w:val="18"/>
          <w:vertAlign w:val="superscript"/>
        </w:rPr>
        <w:footnoteReference w:customMarkFollows="0" w:id="104"/>
      </w:r>
      <w:r w:rsidDel="00000000" w:rsidR="00000000" w:rsidRPr="00000000">
        <w:rPr>
          <w:sz w:val="18"/>
          <w:szCs w:val="18"/>
          <w:rtl w:val="0"/>
        </w:rPr>
        <w:t xml:space="preserve">.</w:t>
      </w:r>
    </w:p>
    <w:p w:rsidR="00000000" w:rsidDel="00000000" w:rsidP="00000000" w:rsidRDefault="00000000" w:rsidRPr="00000000" w14:paraId="00000191">
      <w:pPr>
        <w:numPr>
          <w:ilvl w:val="0"/>
          <w:numId w:val="105"/>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In parallel, several 2025 developments were </w:t>
      </w:r>
      <w:r w:rsidDel="00000000" w:rsidR="00000000" w:rsidRPr="00000000">
        <w:rPr>
          <w:b w:val="1"/>
          <w:bCs w:val="1"/>
          <w:sz w:val="18"/>
          <w:szCs w:val="18"/>
          <w:rtl w:val="0"/>
        </w:rPr>
        <w:t xml:space="preserve">highly contested</w:t>
      </w:r>
      <w:r w:rsidDel="00000000" w:rsidR="00000000" w:rsidRPr="00000000">
        <w:rPr>
          <w:sz w:val="18"/>
          <w:szCs w:val="18"/>
          <w:rtl w:val="0"/>
        </w:rPr>
        <w:t xml:space="preserve">. The adoption of a new </w:t>
      </w:r>
      <w:r w:rsidDel="00000000" w:rsidR="00000000" w:rsidRPr="00000000">
        <w:rPr>
          <w:b w:val="1"/>
          <w:bCs w:val="1"/>
          <w:sz w:val="18"/>
          <w:szCs w:val="18"/>
          <w:rtl w:val="0"/>
        </w:rPr>
        <w:t xml:space="preserve">Code of Ethics and Conduct</w:t>
      </w:r>
      <w:r w:rsidDel="00000000" w:rsidR="00000000" w:rsidRPr="00000000">
        <w:rPr>
          <w:sz w:val="18"/>
          <w:szCs w:val="18"/>
          <w:rtl w:val="0"/>
        </w:rPr>
        <w:t xml:space="preserve"> in May 2025</w:t>
      </w:r>
      <w:r w:rsidDel="00000000" w:rsidR="00000000" w:rsidRPr="00000000">
        <w:rPr>
          <w:sz w:val="18"/>
          <w:szCs w:val="18"/>
          <w:vertAlign w:val="superscript"/>
        </w:rPr>
        <w:footnoteReference w:customMarkFollows="0" w:id="105"/>
      </w:r>
      <w:r w:rsidDel="00000000" w:rsidR="00000000" w:rsidRPr="00000000">
        <w:rPr>
          <w:sz w:val="18"/>
          <w:szCs w:val="18"/>
          <w:rtl w:val="0"/>
        </w:rPr>
        <w:t xml:space="preserve">  became a focal point of criticism by civil society organisations and commentators, who argued that the overall reform package, and the governance approach underpinning it, amounted to an ongoing </w:t>
      </w:r>
      <w:r w:rsidDel="00000000" w:rsidR="00000000" w:rsidRPr="00000000">
        <w:rPr>
          <w:b w:val="1"/>
          <w:bCs w:val="1"/>
          <w:sz w:val="18"/>
          <w:szCs w:val="18"/>
          <w:rtl w:val="0"/>
        </w:rPr>
        <w:t xml:space="preserve">“dismantling”</w:t>
      </w:r>
      <w:r w:rsidDel="00000000" w:rsidR="00000000" w:rsidRPr="00000000">
        <w:rPr>
          <w:sz w:val="18"/>
          <w:szCs w:val="18"/>
          <w:rtl w:val="0"/>
        </w:rPr>
        <w:t xml:space="preserve"> of institutional guarantees, including through the removal of participatory and accountability arrangements such as the </w:t>
      </w:r>
      <w:r w:rsidDel="00000000" w:rsidR="00000000" w:rsidRPr="00000000">
        <w:rPr>
          <w:b w:val="1"/>
          <w:bCs w:val="1"/>
          <w:sz w:val="18"/>
          <w:szCs w:val="18"/>
          <w:rtl w:val="0"/>
        </w:rPr>
        <w:t xml:space="preserve">Citizen Participation Council</w:t>
      </w:r>
      <w:r w:rsidDel="00000000" w:rsidR="00000000" w:rsidRPr="00000000">
        <w:rPr>
          <w:sz w:val="18"/>
          <w:szCs w:val="18"/>
          <w:rtl w:val="0"/>
        </w:rPr>
        <w:t xml:space="preserve">.</w:t>
      </w:r>
    </w:p>
    <w:p w:rsidR="00000000" w:rsidDel="00000000" w:rsidP="00000000" w:rsidRDefault="00000000" w:rsidRPr="00000000" w14:paraId="00000192">
      <w:pPr>
        <w:numPr>
          <w:ilvl w:val="0"/>
          <w:numId w:val="105"/>
        </w:numPr>
        <w:spacing w:after="240" w:before="0" w:beforeAutospacing="0" w:lineRule="auto"/>
        <w:ind w:left="720" w:hanging="360"/>
        <w:jc w:val="both"/>
        <w:rPr>
          <w:sz w:val="18"/>
          <w:szCs w:val="18"/>
        </w:rPr>
      </w:pPr>
      <w:r w:rsidDel="00000000" w:rsidR="00000000" w:rsidRPr="00000000">
        <w:rPr>
          <w:sz w:val="18"/>
          <w:szCs w:val="18"/>
          <w:rtl w:val="0"/>
        </w:rPr>
        <w:t xml:space="preserve">Taken together, the 2024–2025 sequence is best described as a </w:t>
      </w:r>
      <w:r w:rsidDel="00000000" w:rsidR="00000000" w:rsidRPr="00000000">
        <w:rPr>
          <w:b w:val="1"/>
          <w:bCs w:val="1"/>
          <w:sz w:val="18"/>
          <w:szCs w:val="18"/>
          <w:rtl w:val="0"/>
        </w:rPr>
        <w:t xml:space="preserve">continuing process</w:t>
      </w:r>
      <w:r w:rsidDel="00000000" w:rsidR="00000000" w:rsidRPr="00000000">
        <w:rPr>
          <w:sz w:val="18"/>
          <w:szCs w:val="18"/>
          <w:rtl w:val="0"/>
        </w:rPr>
        <w:t xml:space="preserve"> rather than a single event: a </w:t>
      </w:r>
      <w:r w:rsidDel="00000000" w:rsidR="00000000" w:rsidRPr="00000000">
        <w:rPr>
          <w:b w:val="1"/>
          <w:bCs w:val="1"/>
          <w:sz w:val="18"/>
          <w:szCs w:val="18"/>
          <w:rtl w:val="0"/>
        </w:rPr>
        <w:t xml:space="preserve">formal lowering of appointment safeguards in 2024, followed in 2025 by governance and policy choices that consolidate a shift in AVAF’s outward posture and priorities</w:t>
      </w:r>
      <w:r w:rsidDel="00000000" w:rsidR="00000000" w:rsidRPr="00000000">
        <w:rPr>
          <w:sz w:val="18"/>
          <w:szCs w:val="18"/>
          <w:rtl w:val="0"/>
        </w:rPr>
        <w:t xml:space="preserve">. In rule-of-law terms, this matters not because prevention and training are improper functions (they are, indeed, part of any modern integrity system) but because the reforms have been perceived by a range of stakeholders as </w:t>
      </w:r>
      <w:r w:rsidDel="00000000" w:rsidR="00000000" w:rsidRPr="00000000">
        <w:rPr>
          <w:b w:val="1"/>
          <w:bCs w:val="1"/>
          <w:sz w:val="18"/>
          <w:szCs w:val="18"/>
          <w:rtl w:val="0"/>
        </w:rPr>
        <w:t xml:space="preserve">reducing the Agency’s ability to act as a robust, politically insulated accountability actor, </w:t>
      </w:r>
      <w:r w:rsidDel="00000000" w:rsidR="00000000" w:rsidRPr="00000000">
        <w:rPr>
          <w:sz w:val="18"/>
          <w:szCs w:val="18"/>
          <w:rtl w:val="0"/>
        </w:rPr>
        <w:t xml:space="preserve">and as weakening the consensus-based legitimacy traditionally expected for institutions tasked with anti-corruption scrutiny</w:t>
      </w:r>
      <w:r w:rsidDel="00000000" w:rsidR="00000000" w:rsidRPr="00000000">
        <w:rPr>
          <w:sz w:val="18"/>
          <w:szCs w:val="18"/>
          <w:vertAlign w:val="superscript"/>
        </w:rPr>
        <w:footnoteReference w:customMarkFollows="0" w:id="106"/>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193">
      <w:pPr>
        <w:spacing w:line="240" w:lineRule="auto"/>
        <w:jc w:val="both"/>
        <w:rPr>
          <w:sz w:val="18"/>
          <w:szCs w:val="18"/>
        </w:rPr>
      </w:pPr>
      <w:r w:rsidDel="00000000" w:rsidR="00000000" w:rsidRPr="00000000">
        <w:rPr>
          <w:b w:val="1"/>
          <w:bCs w:val="1"/>
          <w:sz w:val="18"/>
          <w:szCs w:val="18"/>
          <w:rtl w:val="0"/>
        </w:rPr>
        <w:t xml:space="preserve">Special Transparency Commissioner of the Region of Murcia</w:t>
      </w:r>
      <w:r w:rsidDel="00000000" w:rsidR="00000000" w:rsidRPr="00000000">
        <w:rPr>
          <w:rtl w:val="0"/>
        </w:rPr>
      </w:r>
    </w:p>
    <w:p w:rsidR="00000000" w:rsidDel="00000000" w:rsidP="00000000" w:rsidRDefault="00000000" w:rsidRPr="00000000" w14:paraId="00000194">
      <w:pPr>
        <w:numPr>
          <w:ilvl w:val="0"/>
          <w:numId w:val="109"/>
        </w:numPr>
        <w:spacing w:after="0" w:afterAutospacing="0" w:before="240" w:lineRule="auto"/>
        <w:ind w:left="720" w:hanging="360"/>
        <w:jc w:val="both"/>
        <w:rPr>
          <w:sz w:val="18"/>
          <w:szCs w:val="18"/>
        </w:rPr>
      </w:pPr>
      <w:r w:rsidDel="00000000" w:rsidR="00000000" w:rsidRPr="00000000">
        <w:rPr>
          <w:sz w:val="18"/>
          <w:szCs w:val="18"/>
          <w:rtl w:val="0"/>
        </w:rPr>
        <w:t xml:space="preserve">In </w:t>
      </w:r>
      <w:r w:rsidDel="00000000" w:rsidR="00000000" w:rsidRPr="00000000">
        <w:rPr>
          <w:b w:val="1"/>
          <w:bCs w:val="1"/>
          <w:sz w:val="18"/>
          <w:szCs w:val="18"/>
          <w:rtl w:val="0"/>
        </w:rPr>
        <w:t xml:space="preserve">July 2024</w:t>
      </w:r>
      <w:r w:rsidDel="00000000" w:rsidR="00000000" w:rsidRPr="00000000">
        <w:rPr>
          <w:sz w:val="18"/>
          <w:szCs w:val="18"/>
          <w:rtl w:val="0"/>
        </w:rPr>
        <w:t xml:space="preserve">, the Regional Assembly of Murcia adopted a </w:t>
      </w:r>
      <w:r w:rsidDel="00000000" w:rsidR="00000000" w:rsidRPr="00000000">
        <w:rPr>
          <w:b w:val="1"/>
          <w:bCs w:val="1"/>
          <w:sz w:val="18"/>
          <w:szCs w:val="18"/>
          <w:rtl w:val="0"/>
        </w:rPr>
        <w:t xml:space="preserve">law reforming the Transparency Council of the Region of Murcia</w:t>
      </w:r>
      <w:r w:rsidDel="00000000" w:rsidR="00000000" w:rsidRPr="00000000">
        <w:rPr>
          <w:b w:val="1"/>
          <w:bCs w:val="1"/>
          <w:sz w:val="18"/>
          <w:szCs w:val="18"/>
          <w:vertAlign w:val="superscript"/>
        </w:rPr>
        <w:footnoteReference w:customMarkFollows="0" w:id="107"/>
      </w:r>
      <w:r w:rsidDel="00000000" w:rsidR="00000000" w:rsidRPr="00000000">
        <w:rPr>
          <w:sz w:val="18"/>
          <w:szCs w:val="18"/>
          <w:rtl w:val="0"/>
        </w:rPr>
        <w:t xml:space="preserve">, which had been under interim management for several years, </w:t>
      </w:r>
      <w:r w:rsidDel="00000000" w:rsidR="00000000" w:rsidRPr="00000000">
        <w:rPr>
          <w:b w:val="1"/>
          <w:bCs w:val="1"/>
          <w:sz w:val="18"/>
          <w:szCs w:val="18"/>
          <w:rtl w:val="0"/>
        </w:rPr>
        <w:t xml:space="preserve">replacing it with a Special Transparency Commissioner</w:t>
      </w:r>
      <w:r w:rsidDel="00000000" w:rsidR="00000000" w:rsidRPr="00000000">
        <w:rPr>
          <w:sz w:val="18"/>
          <w:szCs w:val="18"/>
          <w:rtl w:val="0"/>
        </w:rPr>
        <w:t xml:space="preserve">. The reform maintained a parliamentary appointment mechanism under which, </w:t>
      </w:r>
      <w:r w:rsidDel="00000000" w:rsidR="00000000" w:rsidRPr="00000000">
        <w:rPr>
          <w:b w:val="1"/>
          <w:bCs w:val="1"/>
          <w:sz w:val="18"/>
          <w:szCs w:val="18"/>
          <w:rtl w:val="0"/>
        </w:rPr>
        <w:t xml:space="preserve">if a qualified majority is not achieved in the first round, the Commissioner may be appointed in a second round by an absolute majority.</w:t>
      </w:r>
    </w:p>
    <w:p w:rsidR="00000000" w:rsidDel="00000000" w:rsidP="00000000" w:rsidRDefault="00000000" w:rsidRPr="00000000" w14:paraId="00000195">
      <w:pPr>
        <w:numPr>
          <w:ilvl w:val="0"/>
          <w:numId w:val="109"/>
        </w:numPr>
        <w:spacing w:after="240" w:before="0" w:beforeAutospacing="0" w:lineRule="auto"/>
        <w:ind w:left="720" w:hanging="360"/>
        <w:jc w:val="both"/>
        <w:rPr>
          <w:sz w:val="18"/>
          <w:szCs w:val="18"/>
        </w:rPr>
      </w:pPr>
      <w:r w:rsidDel="00000000" w:rsidR="00000000" w:rsidRPr="00000000">
        <w:rPr>
          <w:sz w:val="18"/>
          <w:szCs w:val="18"/>
          <w:rtl w:val="0"/>
        </w:rPr>
        <w:t xml:space="preserve">In September 2024, Natalia Sánchez López was appointed as the Transparency Commissioner. The </w:t>
      </w:r>
      <w:r w:rsidDel="00000000" w:rsidR="00000000" w:rsidRPr="00000000">
        <w:rPr>
          <w:b w:val="1"/>
          <w:bCs w:val="1"/>
          <w:sz w:val="18"/>
          <w:szCs w:val="18"/>
          <w:rtl w:val="0"/>
        </w:rPr>
        <w:t xml:space="preserve">Hay Derecho Foundation</w:t>
      </w:r>
      <w:r w:rsidDel="00000000" w:rsidR="00000000" w:rsidRPr="00000000">
        <w:rPr>
          <w:sz w:val="18"/>
          <w:szCs w:val="18"/>
          <w:rtl w:val="0"/>
        </w:rPr>
        <w:t xml:space="preserve"> </w:t>
      </w:r>
      <w:r w:rsidDel="00000000" w:rsidR="00000000" w:rsidRPr="00000000">
        <w:rPr>
          <w:b w:val="1"/>
          <w:bCs w:val="1"/>
          <w:sz w:val="18"/>
          <w:szCs w:val="18"/>
          <w:rtl w:val="0"/>
        </w:rPr>
        <w:t xml:space="preserve">challenged the appointment as unlawful,</w:t>
      </w:r>
      <w:r w:rsidDel="00000000" w:rsidR="00000000" w:rsidRPr="00000000">
        <w:rPr>
          <w:sz w:val="18"/>
          <w:szCs w:val="18"/>
          <w:rtl w:val="0"/>
        </w:rPr>
        <w:t xml:space="preserve"> arguing that the </w:t>
      </w:r>
      <w:r w:rsidDel="00000000" w:rsidR="00000000" w:rsidRPr="00000000">
        <w:rPr>
          <w:b w:val="1"/>
          <w:bCs w:val="1"/>
          <w:sz w:val="18"/>
          <w:szCs w:val="18"/>
          <w:rtl w:val="0"/>
        </w:rPr>
        <w:t xml:space="preserve">candidate did not meet the statutory requirements of “recognized prestige and professional competence”</w:t>
      </w:r>
      <w:r w:rsidDel="00000000" w:rsidR="00000000" w:rsidRPr="00000000">
        <w:rPr>
          <w:sz w:val="18"/>
          <w:szCs w:val="18"/>
          <w:vertAlign w:val="superscript"/>
        </w:rPr>
        <w:footnoteReference w:customMarkFollows="0" w:id="108"/>
      </w:r>
      <w:r w:rsidDel="00000000" w:rsidR="00000000" w:rsidRPr="00000000">
        <w:rPr>
          <w:b w:val="1"/>
          <w:bCs w:val="1"/>
          <w:sz w:val="18"/>
          <w:szCs w:val="18"/>
          <w:rtl w:val="0"/>
        </w:rPr>
        <w:t xml:space="preserve">.</w:t>
      </w:r>
      <w:r w:rsidDel="00000000" w:rsidR="00000000" w:rsidRPr="00000000">
        <w:rPr>
          <w:sz w:val="18"/>
          <w:szCs w:val="18"/>
          <w:rtl w:val="0"/>
        </w:rPr>
        <w:t xml:space="preserve"> As of January 2026, Hay </w:t>
      </w:r>
      <w:r w:rsidDel="00000000" w:rsidR="00000000" w:rsidRPr="00000000">
        <w:rPr>
          <w:sz w:val="18"/>
          <w:szCs w:val="18"/>
          <w:rtl w:val="0"/>
        </w:rPr>
        <w:t xml:space="preserve">Derecho’s</w:t>
      </w:r>
      <w:r w:rsidDel="00000000" w:rsidR="00000000" w:rsidRPr="00000000">
        <w:rPr>
          <w:sz w:val="18"/>
          <w:szCs w:val="18"/>
          <w:rtl w:val="0"/>
        </w:rPr>
        <w:t xml:space="preserve"> judicial challenge remains pending and is awaiting judgment.</w:t>
      </w:r>
    </w:p>
    <w:p w:rsidR="00000000" w:rsidDel="00000000" w:rsidP="00000000" w:rsidRDefault="00000000" w:rsidRPr="00000000" w14:paraId="00000196">
      <w:pPr>
        <w:jc w:val="both"/>
        <w:rPr>
          <w:sz w:val="18"/>
          <w:szCs w:val="18"/>
        </w:rPr>
      </w:pPr>
      <w:r w:rsidDel="00000000" w:rsidR="00000000" w:rsidRPr="00000000">
        <w:rPr>
          <w:rtl w:val="0"/>
        </w:rPr>
      </w:r>
    </w:p>
    <w:p w:rsidR="00000000" w:rsidDel="00000000" w:rsidP="00000000" w:rsidRDefault="00000000" w:rsidRPr="00000000" w14:paraId="00000197">
      <w:pPr>
        <w:jc w:val="both"/>
        <w:rPr>
          <w:sz w:val="18"/>
          <w:szCs w:val="18"/>
        </w:rPr>
      </w:pPr>
      <w:r w:rsidDel="00000000" w:rsidR="00000000" w:rsidRPr="00000000">
        <w:rPr>
          <w:rtl w:val="0"/>
        </w:rPr>
      </w:r>
    </w:p>
    <w:p w:rsidR="00000000" w:rsidDel="00000000" w:rsidP="00000000" w:rsidRDefault="00000000" w:rsidRPr="00000000" w14:paraId="00000198">
      <w:pPr>
        <w:ind w:left="720" w:firstLine="0"/>
        <w:jc w:val="both"/>
        <w:rPr>
          <w:b w:val="1"/>
          <w:bCs w:val="1"/>
          <w:color w:val="ff0000"/>
          <w:sz w:val="18"/>
          <w:szCs w:val="18"/>
        </w:rPr>
      </w:pPr>
      <w:r w:rsidDel="00000000" w:rsidR="00000000" w:rsidRPr="00000000">
        <w:rPr>
          <w:rtl w:val="0"/>
        </w:rPr>
      </w:r>
    </w:p>
    <w:p w:rsidR="00000000" w:rsidDel="00000000" w:rsidP="00000000" w:rsidRDefault="00000000" w:rsidRPr="00000000" w14:paraId="00000199">
      <w:pPr>
        <w:ind w:left="0" w:firstLine="0"/>
        <w:jc w:val="both"/>
        <w:rPr>
          <w:b w:val="1"/>
          <w:bCs w:val="1"/>
        </w:rPr>
      </w:pPr>
      <w:r w:rsidDel="00000000" w:rsidR="00000000" w:rsidRPr="00000000">
        <w:rPr>
          <w:b w:val="1"/>
          <w:bCs w:val="1"/>
          <w:rtl w:val="0"/>
        </w:rPr>
        <w:t xml:space="preserve">Safeguards for the functional independence of the authorities tasked with the prevention and detection of corruption </w:t>
        <w:tab/>
      </w:r>
    </w:p>
    <w:p w:rsidR="00000000" w:rsidDel="00000000" w:rsidP="00000000" w:rsidRDefault="00000000" w:rsidRPr="00000000" w14:paraId="0000019A">
      <w:pPr>
        <w:jc w:val="both"/>
        <w:rPr>
          <w:sz w:val="18"/>
          <w:szCs w:val="18"/>
        </w:rPr>
      </w:pPr>
      <w:r w:rsidDel="00000000" w:rsidR="00000000" w:rsidRPr="00000000">
        <w:rPr>
          <w:rtl w:val="0"/>
        </w:rPr>
      </w:r>
    </w:p>
    <w:p w:rsidR="00000000" w:rsidDel="00000000" w:rsidP="00000000" w:rsidRDefault="00000000" w:rsidRPr="00000000" w14:paraId="0000019B">
      <w:pPr>
        <w:jc w:val="both"/>
        <w:rPr>
          <w:b w:val="1"/>
          <w:bCs w:val="1"/>
          <w:sz w:val="18"/>
          <w:szCs w:val="18"/>
          <w:u w:val="single"/>
        </w:rPr>
      </w:pPr>
      <w:r w:rsidDel="00000000" w:rsidR="00000000" w:rsidRPr="00000000">
        <w:rPr>
          <w:rtl w:val="0"/>
        </w:rPr>
      </w:r>
    </w:p>
    <w:p w:rsidR="00000000" w:rsidDel="00000000" w:rsidP="00000000" w:rsidRDefault="00000000" w:rsidRPr="00000000" w14:paraId="0000019C">
      <w:pPr>
        <w:numPr>
          <w:ilvl w:val="0"/>
          <w:numId w:val="140"/>
        </w:numPr>
        <w:ind w:left="720" w:hanging="360"/>
        <w:jc w:val="both"/>
        <w:rPr>
          <w:b w:val="1"/>
          <w:bCs w:val="1"/>
          <w:sz w:val="18"/>
          <w:szCs w:val="18"/>
          <w:u w:val="none"/>
        </w:rPr>
      </w:pPr>
      <w:r w:rsidDel="00000000" w:rsidR="00000000" w:rsidRPr="00000000">
        <w:rPr>
          <w:b w:val="1"/>
          <w:bCs w:val="1"/>
          <w:sz w:val="18"/>
          <w:szCs w:val="18"/>
          <w:u w:val="single"/>
          <w:rtl w:val="0"/>
        </w:rPr>
        <w:t xml:space="preserve">Functional dependency, including budget, of the Independent Whistleblower Protection Authority</w:t>
      </w:r>
    </w:p>
    <w:p w:rsidR="00000000" w:rsidDel="00000000" w:rsidP="00000000" w:rsidRDefault="00000000" w:rsidRPr="00000000" w14:paraId="0000019D">
      <w:pPr>
        <w:jc w:val="both"/>
        <w:rPr>
          <w:b w:val="1"/>
          <w:bCs w:val="1"/>
          <w:sz w:val="18"/>
          <w:szCs w:val="18"/>
          <w:u w:val="single"/>
        </w:rPr>
      </w:pPr>
      <w:r w:rsidDel="00000000" w:rsidR="00000000" w:rsidRPr="00000000">
        <w:rPr>
          <w:rtl w:val="0"/>
        </w:rPr>
      </w:r>
    </w:p>
    <w:p w:rsidR="00000000" w:rsidDel="00000000" w:rsidP="00000000" w:rsidRDefault="00000000" w:rsidRPr="00000000" w14:paraId="0000019E">
      <w:pPr>
        <w:jc w:val="both"/>
        <w:rPr>
          <w:b w:val="1"/>
          <w:bCs w:val="1"/>
          <w:sz w:val="18"/>
          <w:szCs w:val="18"/>
          <w:u w:val="single"/>
        </w:rPr>
      </w:pPr>
      <w:r w:rsidDel="00000000" w:rsidR="00000000" w:rsidRPr="00000000">
        <w:rPr>
          <w:rtl w:val="0"/>
        </w:rPr>
      </w:r>
    </w:p>
    <w:p w:rsidR="00000000" w:rsidDel="00000000" w:rsidP="00000000" w:rsidRDefault="00000000" w:rsidRPr="00000000" w14:paraId="0000019F">
      <w:pPr>
        <w:numPr>
          <w:ilvl w:val="0"/>
          <w:numId w:val="34"/>
        </w:numPr>
        <w:ind w:left="720" w:hanging="360"/>
        <w:jc w:val="both"/>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1A0">
      <w:pPr>
        <w:spacing w:after="240" w:before="240" w:lineRule="auto"/>
        <w:jc w:val="both"/>
        <w:rPr>
          <w:sz w:val="18"/>
          <w:szCs w:val="18"/>
        </w:rPr>
      </w:pPr>
      <w:r w:rsidDel="00000000" w:rsidR="00000000" w:rsidRPr="00000000">
        <w:rPr>
          <w:sz w:val="18"/>
          <w:szCs w:val="18"/>
          <w:rtl w:val="0"/>
        </w:rPr>
        <w:t xml:space="preserve">In </w:t>
      </w:r>
      <w:r w:rsidDel="00000000" w:rsidR="00000000" w:rsidRPr="00000000">
        <w:rPr>
          <w:b w:val="1"/>
          <w:bCs w:val="1"/>
          <w:sz w:val="18"/>
          <w:szCs w:val="18"/>
          <w:rtl w:val="0"/>
        </w:rPr>
        <w:t xml:space="preserve">October 2024</w:t>
      </w:r>
      <w:r w:rsidDel="00000000" w:rsidR="00000000" w:rsidRPr="00000000">
        <w:rPr>
          <w:sz w:val="18"/>
          <w:szCs w:val="18"/>
          <w:rtl w:val="0"/>
        </w:rPr>
        <w:t xml:space="preserve">, the Statute of the </w:t>
      </w:r>
      <w:r w:rsidDel="00000000" w:rsidR="00000000" w:rsidRPr="00000000">
        <w:rPr>
          <w:b w:val="1"/>
          <w:bCs w:val="1"/>
          <w:sz w:val="18"/>
          <w:szCs w:val="18"/>
          <w:rtl w:val="0"/>
        </w:rPr>
        <w:t xml:space="preserve">Independent Whistleblower Protection Authority</w:t>
      </w:r>
      <w:r w:rsidDel="00000000" w:rsidR="00000000" w:rsidRPr="00000000">
        <w:rPr>
          <w:sz w:val="18"/>
          <w:szCs w:val="18"/>
          <w:rtl w:val="0"/>
        </w:rPr>
        <w:t xml:space="preserve"> (</w:t>
      </w:r>
      <w:r w:rsidDel="00000000" w:rsidR="00000000" w:rsidRPr="00000000">
        <w:rPr>
          <w:i w:val="1"/>
          <w:iCs w:val="1"/>
          <w:sz w:val="18"/>
          <w:szCs w:val="18"/>
          <w:rtl w:val="0"/>
        </w:rPr>
        <w:t xml:space="preserve">Autoridad Independiente de Protección al Informante, AAI</w:t>
      </w:r>
      <w:r w:rsidDel="00000000" w:rsidR="00000000" w:rsidRPr="00000000">
        <w:rPr>
          <w:sz w:val="18"/>
          <w:szCs w:val="18"/>
          <w:rtl w:val="0"/>
        </w:rPr>
        <w:t xml:space="preserve">) was approved, pursuant to the mandate set out in Law 2/2023</w:t>
      </w:r>
      <w:r w:rsidDel="00000000" w:rsidR="00000000" w:rsidRPr="00000000">
        <w:rPr>
          <w:sz w:val="18"/>
          <w:szCs w:val="18"/>
          <w:vertAlign w:val="superscript"/>
        </w:rPr>
        <w:footnoteReference w:customMarkFollows="0" w:id="109"/>
      </w:r>
      <w:r w:rsidDel="00000000" w:rsidR="00000000" w:rsidRPr="00000000">
        <w:rPr>
          <w:sz w:val="18"/>
          <w:szCs w:val="18"/>
          <w:rtl w:val="0"/>
        </w:rPr>
        <w:t xml:space="preserve">. However,</w:t>
      </w:r>
      <w:r w:rsidDel="00000000" w:rsidR="00000000" w:rsidRPr="00000000">
        <w:rPr>
          <w:b w:val="1"/>
          <w:bCs w:val="1"/>
          <w:sz w:val="18"/>
          <w:szCs w:val="18"/>
          <w:rtl w:val="0"/>
        </w:rPr>
        <w:t xml:space="preserve"> the Authority only became operational on September 1st, 2025</w:t>
      </w:r>
      <w:r w:rsidDel="00000000" w:rsidR="00000000" w:rsidRPr="00000000">
        <w:rPr>
          <w:sz w:val="18"/>
          <w:szCs w:val="18"/>
          <w:rtl w:val="0"/>
        </w:rPr>
        <w:t xml:space="preserve">, following the necessary implementing measures and the allocation of resources</w:t>
      </w:r>
      <w:r w:rsidDel="00000000" w:rsidR="00000000" w:rsidRPr="00000000">
        <w:rPr>
          <w:sz w:val="18"/>
          <w:szCs w:val="18"/>
          <w:vertAlign w:val="superscript"/>
        </w:rPr>
        <w:footnoteReference w:customMarkFollows="0" w:id="110"/>
      </w:r>
      <w:r w:rsidDel="00000000" w:rsidR="00000000" w:rsidRPr="00000000">
        <w:rPr>
          <w:sz w:val="18"/>
          <w:szCs w:val="18"/>
          <w:rtl w:val="0"/>
        </w:rPr>
        <w:t xml:space="preserve">. </w:t>
      </w:r>
    </w:p>
    <w:p w:rsidR="00000000" w:rsidDel="00000000" w:rsidP="00000000" w:rsidRDefault="00000000" w:rsidRPr="00000000" w14:paraId="000001A1">
      <w:pPr>
        <w:spacing w:after="240" w:before="240" w:lineRule="auto"/>
        <w:jc w:val="both"/>
        <w:rPr>
          <w:b w:val="1"/>
          <w:bCs w:val="1"/>
          <w:sz w:val="18"/>
          <w:szCs w:val="18"/>
        </w:rPr>
      </w:pPr>
      <w:r w:rsidDel="00000000" w:rsidR="00000000" w:rsidRPr="00000000">
        <w:rPr>
          <w:sz w:val="18"/>
          <w:szCs w:val="18"/>
          <w:rtl w:val="0"/>
        </w:rPr>
        <w:t xml:space="preserve">The Authority is an independent administrative body with its own legal personality, formally linked to the </w:t>
      </w:r>
      <w:r w:rsidDel="00000000" w:rsidR="00000000" w:rsidRPr="00000000">
        <w:rPr>
          <w:b w:val="1"/>
          <w:bCs w:val="1"/>
          <w:sz w:val="18"/>
          <w:szCs w:val="18"/>
          <w:rtl w:val="0"/>
        </w:rPr>
        <w:t xml:space="preserve">Ministry of the Presidency, Justice, and Relations with Parliament</w:t>
      </w:r>
      <w:r w:rsidDel="00000000" w:rsidR="00000000" w:rsidRPr="00000000">
        <w:rPr>
          <w:sz w:val="18"/>
          <w:szCs w:val="18"/>
          <w:rtl w:val="0"/>
        </w:rPr>
        <w:t xml:space="preserve">. The Minister is responsible for proposing the appointment of the President of the Authority for a </w:t>
      </w:r>
      <w:r w:rsidDel="00000000" w:rsidR="00000000" w:rsidRPr="00000000">
        <w:rPr>
          <w:b w:val="1"/>
          <w:bCs w:val="1"/>
          <w:sz w:val="18"/>
          <w:szCs w:val="18"/>
          <w:rtl w:val="0"/>
        </w:rPr>
        <w:t xml:space="preserve">single, non-renewable five-year term</w:t>
      </w:r>
      <w:r w:rsidDel="00000000" w:rsidR="00000000" w:rsidRPr="00000000">
        <w:rPr>
          <w:sz w:val="18"/>
          <w:szCs w:val="18"/>
          <w:rtl w:val="0"/>
        </w:rPr>
        <w:t xml:space="preserve">, subject to ratification by the Congress of Deputies by an absolute majority</w:t>
      </w:r>
      <w:r w:rsidDel="00000000" w:rsidR="00000000" w:rsidRPr="00000000">
        <w:rPr>
          <w:b w:val="1"/>
          <w:bCs w:val="1"/>
          <w:sz w:val="18"/>
          <w:szCs w:val="18"/>
          <w:rtl w:val="0"/>
        </w:rPr>
        <w:t xml:space="preserve">. The Statute does not establish an open and transparent process for the submission of candidacies for the leadership position,</w:t>
      </w:r>
      <w:r w:rsidDel="00000000" w:rsidR="00000000" w:rsidRPr="00000000">
        <w:rPr>
          <w:sz w:val="18"/>
          <w:szCs w:val="18"/>
          <w:rtl w:val="0"/>
        </w:rPr>
        <w:t xml:space="preserve"> nor does it include effective</w:t>
      </w:r>
      <w:r w:rsidDel="00000000" w:rsidR="00000000" w:rsidRPr="00000000">
        <w:rPr>
          <w:b w:val="1"/>
          <w:bCs w:val="1"/>
          <w:sz w:val="18"/>
          <w:szCs w:val="18"/>
          <w:rtl w:val="0"/>
        </w:rPr>
        <w:t xml:space="preserve"> accountability mechanisms </w:t>
      </w:r>
      <w:r w:rsidDel="00000000" w:rsidR="00000000" w:rsidRPr="00000000">
        <w:rPr>
          <w:sz w:val="18"/>
          <w:szCs w:val="18"/>
          <w:rtl w:val="0"/>
        </w:rPr>
        <w:t xml:space="preserve">or </w:t>
      </w:r>
      <w:r w:rsidDel="00000000" w:rsidR="00000000" w:rsidRPr="00000000">
        <w:rPr>
          <w:b w:val="1"/>
          <w:bCs w:val="1"/>
          <w:sz w:val="18"/>
          <w:szCs w:val="18"/>
          <w:rtl w:val="0"/>
        </w:rPr>
        <w:t xml:space="preserve">provisions for the participation of civil society in the Authority.</w:t>
      </w:r>
    </w:p>
    <w:p w:rsidR="00000000" w:rsidDel="00000000" w:rsidP="00000000" w:rsidRDefault="00000000" w:rsidRPr="00000000" w14:paraId="000001A2">
      <w:pPr>
        <w:spacing w:after="240" w:before="240" w:lineRule="auto"/>
        <w:jc w:val="both"/>
        <w:rPr>
          <w:sz w:val="18"/>
          <w:szCs w:val="18"/>
        </w:rPr>
      </w:pPr>
      <w:r w:rsidDel="00000000" w:rsidR="00000000" w:rsidRPr="00000000">
        <w:rPr>
          <w:sz w:val="18"/>
          <w:szCs w:val="18"/>
          <w:rtl w:val="0"/>
        </w:rPr>
        <w:t xml:space="preserve">In April 2025, Manuel Villoria was appointed as the first President of the Authority</w:t>
      </w:r>
      <w:r w:rsidDel="00000000" w:rsidR="00000000" w:rsidRPr="00000000">
        <w:rPr>
          <w:sz w:val="18"/>
          <w:szCs w:val="18"/>
          <w:vertAlign w:val="superscript"/>
        </w:rPr>
        <w:footnoteReference w:customMarkFollows="0" w:id="111"/>
      </w:r>
      <w:r w:rsidDel="00000000" w:rsidR="00000000" w:rsidRPr="00000000">
        <w:rPr>
          <w:sz w:val="18"/>
          <w:szCs w:val="18"/>
          <w:rtl w:val="0"/>
        </w:rPr>
        <w:t xml:space="preserve">.  However, significant concerns remain regarding the Authority’s effective independence, particularly in relation to its </w:t>
      </w:r>
      <w:r w:rsidDel="00000000" w:rsidR="00000000" w:rsidRPr="00000000">
        <w:rPr>
          <w:b w:val="1"/>
          <w:bCs w:val="1"/>
          <w:sz w:val="18"/>
          <w:szCs w:val="18"/>
          <w:rtl w:val="0"/>
        </w:rPr>
        <w:t xml:space="preserve">budgetary framework</w:t>
      </w:r>
      <w:r w:rsidDel="00000000" w:rsidR="00000000" w:rsidRPr="00000000">
        <w:rPr>
          <w:sz w:val="18"/>
          <w:szCs w:val="18"/>
          <w:rtl w:val="0"/>
        </w:rPr>
        <w:t xml:space="preserve">.</w:t>
      </w:r>
      <w:r w:rsidDel="00000000" w:rsidR="00000000" w:rsidRPr="00000000">
        <w:rPr>
          <w:b w:val="1"/>
          <w:bCs w:val="1"/>
          <w:sz w:val="18"/>
          <w:szCs w:val="18"/>
          <w:rtl w:val="0"/>
        </w:rPr>
        <w:t xml:space="preserve"> In the absence of newly approved</w:t>
      </w:r>
      <w:r w:rsidDel="00000000" w:rsidR="00000000" w:rsidRPr="00000000">
        <w:rPr>
          <w:sz w:val="18"/>
          <w:szCs w:val="18"/>
          <w:rtl w:val="0"/>
        </w:rPr>
        <w:t xml:space="preserve"> </w:t>
      </w:r>
      <w:r w:rsidDel="00000000" w:rsidR="00000000" w:rsidRPr="00000000">
        <w:rPr>
          <w:b w:val="1"/>
          <w:bCs w:val="1"/>
          <w:sz w:val="18"/>
          <w:szCs w:val="18"/>
          <w:rtl w:val="0"/>
        </w:rPr>
        <w:t xml:space="preserve">General State Budgets</w:t>
      </w:r>
      <w:r w:rsidDel="00000000" w:rsidR="00000000" w:rsidRPr="00000000">
        <w:rPr>
          <w:sz w:val="18"/>
          <w:szCs w:val="18"/>
          <w:rtl w:val="0"/>
        </w:rPr>
        <w:t xml:space="preserve"> (and under continued budgetary rollover/prorogation), </w:t>
      </w:r>
      <w:r w:rsidDel="00000000" w:rsidR="00000000" w:rsidRPr="00000000">
        <w:rPr>
          <w:b w:val="1"/>
          <w:bCs w:val="1"/>
          <w:sz w:val="18"/>
          <w:szCs w:val="18"/>
          <w:rtl w:val="0"/>
        </w:rPr>
        <w:t xml:space="preserve">the Authority lacks a clearly defined and autonomous budget of its own.</w:t>
      </w:r>
      <w:r w:rsidDel="00000000" w:rsidR="00000000" w:rsidRPr="00000000">
        <w:rPr>
          <w:sz w:val="18"/>
          <w:szCs w:val="18"/>
          <w:rtl w:val="0"/>
        </w:rPr>
        <w:t xml:space="preserve"> Instead, in this context </w:t>
      </w:r>
      <w:r w:rsidDel="00000000" w:rsidR="00000000" w:rsidRPr="00000000">
        <w:rPr>
          <w:b w:val="1"/>
          <w:bCs w:val="1"/>
          <w:sz w:val="18"/>
          <w:szCs w:val="18"/>
          <w:rtl w:val="0"/>
        </w:rPr>
        <w:t xml:space="preserve">its practical ability to operate depends on ministerial budgetary channels and decisions</w:t>
      </w:r>
      <w:r w:rsidDel="00000000" w:rsidR="00000000" w:rsidRPr="00000000">
        <w:rPr>
          <w:sz w:val="18"/>
          <w:szCs w:val="18"/>
          <w:rtl w:val="0"/>
        </w:rPr>
        <w:t xml:space="preserve">, which raises serious concerns about its</w:t>
      </w:r>
      <w:r w:rsidDel="00000000" w:rsidR="00000000" w:rsidRPr="00000000">
        <w:rPr>
          <w:i w:val="1"/>
          <w:iCs w:val="1"/>
          <w:sz w:val="18"/>
          <w:szCs w:val="18"/>
          <w:rtl w:val="0"/>
        </w:rPr>
        <w:t xml:space="preserve"> de facto</w:t>
      </w:r>
      <w:r w:rsidDel="00000000" w:rsidR="00000000" w:rsidRPr="00000000">
        <w:rPr>
          <w:sz w:val="18"/>
          <w:szCs w:val="18"/>
          <w:rtl w:val="0"/>
        </w:rPr>
        <w:t xml:space="preserve"> independence.</w:t>
      </w:r>
    </w:p>
    <w:p w:rsidR="00000000" w:rsidDel="00000000" w:rsidP="00000000" w:rsidRDefault="00000000" w:rsidRPr="00000000" w14:paraId="000001A3">
      <w:pPr>
        <w:spacing w:after="240" w:before="240" w:lineRule="auto"/>
        <w:jc w:val="both"/>
        <w:rPr>
          <w:sz w:val="18"/>
          <w:szCs w:val="18"/>
        </w:rPr>
      </w:pPr>
      <w:r w:rsidDel="00000000" w:rsidR="00000000" w:rsidRPr="00000000">
        <w:rPr>
          <w:sz w:val="18"/>
          <w:szCs w:val="18"/>
          <w:rtl w:val="0"/>
        </w:rPr>
        <w:t xml:space="preserve">Moverover, it must be noted that </w:t>
      </w:r>
      <w:r w:rsidDel="00000000" w:rsidR="00000000" w:rsidRPr="00000000">
        <w:rPr>
          <w:b w:val="1"/>
          <w:bCs w:val="1"/>
          <w:sz w:val="18"/>
          <w:szCs w:val="18"/>
          <w:rtl w:val="0"/>
        </w:rPr>
        <w:t xml:space="preserve">the political appointment of individuals in charge of combating corruption, vested with broad discretionary powers, undermines the independence of these bodies.</w:t>
      </w:r>
      <w:r w:rsidDel="00000000" w:rsidR="00000000" w:rsidRPr="00000000">
        <w:rPr>
          <w:sz w:val="18"/>
          <w:szCs w:val="18"/>
          <w:rtl w:val="0"/>
        </w:rPr>
        <w:t xml:space="preserve"> Generally, the regulatory framework requires appointees to have professional experience and recognised prestige. However, it is not uncommon for these requirements to be overlooked in practice, with appointments often prioritising political affinity, particularly when they are made by the sitting government or by a parliamentary majority that is not qualified.</w:t>
      </w:r>
    </w:p>
    <w:p w:rsidR="00000000" w:rsidDel="00000000" w:rsidP="00000000" w:rsidRDefault="00000000" w:rsidRPr="00000000" w14:paraId="000001A4">
      <w:pPr>
        <w:spacing w:after="240" w:before="240" w:lineRule="auto"/>
        <w:jc w:val="both"/>
        <w:rPr>
          <w:sz w:val="18"/>
          <w:szCs w:val="18"/>
        </w:rPr>
      </w:pPr>
      <w:r w:rsidDel="00000000" w:rsidR="00000000" w:rsidRPr="00000000">
        <w:rPr>
          <w:sz w:val="18"/>
          <w:szCs w:val="18"/>
          <w:rtl w:val="0"/>
        </w:rPr>
        <w:t xml:space="preserve">Furthermore, it is worth pointing out that during the drafting of the Statute, </w:t>
      </w:r>
      <w:r w:rsidDel="00000000" w:rsidR="00000000" w:rsidRPr="00000000">
        <w:rPr>
          <w:b w:val="1"/>
          <w:bCs w:val="1"/>
          <w:sz w:val="18"/>
          <w:szCs w:val="18"/>
          <w:rtl w:val="0"/>
        </w:rPr>
        <w:t xml:space="preserve">only a seven-day period was allocated for public consultation and information</w:t>
      </w:r>
      <w:r w:rsidDel="00000000" w:rsidR="00000000" w:rsidRPr="00000000">
        <w:rPr>
          <w:sz w:val="18"/>
          <w:szCs w:val="18"/>
          <w:rtl w:val="0"/>
        </w:rPr>
        <w:t xml:space="preserve">, justified on grounds of alleged urgency. This limited consultation contrasts sharply with the fact that </w:t>
      </w:r>
      <w:r w:rsidDel="00000000" w:rsidR="00000000" w:rsidRPr="00000000">
        <w:rPr>
          <w:b w:val="1"/>
          <w:bCs w:val="1"/>
          <w:sz w:val="18"/>
          <w:szCs w:val="18"/>
          <w:rtl w:val="0"/>
        </w:rPr>
        <w:t xml:space="preserve">Law 2/2023 entered into force in March 2023</w:t>
      </w:r>
      <w:r w:rsidDel="00000000" w:rsidR="00000000" w:rsidRPr="00000000">
        <w:rPr>
          <w:sz w:val="18"/>
          <w:szCs w:val="18"/>
          <w:rtl w:val="0"/>
        </w:rPr>
        <w:t xml:space="preserve">  and required the approval of the Statute within one year, leaving sufficient time for a more open and deliberative process. </w:t>
      </w:r>
    </w:p>
    <w:p w:rsidR="00000000" w:rsidDel="00000000" w:rsidP="00000000" w:rsidRDefault="00000000" w:rsidRPr="00000000" w14:paraId="000001A5">
      <w:pPr>
        <w:jc w:val="both"/>
        <w:rPr>
          <w:sz w:val="18"/>
          <w:szCs w:val="18"/>
        </w:rPr>
      </w:pPr>
      <w:r w:rsidDel="00000000" w:rsidR="00000000" w:rsidRPr="00000000">
        <w:rPr>
          <w:rtl w:val="0"/>
        </w:rPr>
      </w:r>
    </w:p>
    <w:p w:rsidR="00000000" w:rsidDel="00000000" w:rsidP="00000000" w:rsidRDefault="00000000" w:rsidRPr="00000000" w14:paraId="000001A6">
      <w:pPr>
        <w:numPr>
          <w:ilvl w:val="0"/>
          <w:numId w:val="34"/>
        </w:numPr>
        <w:ind w:left="720" w:hanging="360"/>
        <w:jc w:val="both"/>
        <w:rPr>
          <w:b w:val="1"/>
          <w:bCs w:val="1"/>
          <w:sz w:val="18"/>
          <w:szCs w:val="18"/>
        </w:rPr>
      </w:pPr>
      <w:r w:rsidDel="00000000" w:rsidR="00000000" w:rsidRPr="00000000">
        <w:rPr>
          <w:b w:val="1"/>
          <w:bCs w:val="1"/>
          <w:sz w:val="18"/>
          <w:szCs w:val="18"/>
          <w:rtl w:val="0"/>
        </w:rPr>
        <w:t xml:space="preserve">Other concerns</w:t>
      </w:r>
    </w:p>
    <w:p w:rsidR="00000000" w:rsidDel="00000000" w:rsidP="00000000" w:rsidRDefault="00000000" w:rsidRPr="00000000" w14:paraId="000001A7">
      <w:pPr>
        <w:jc w:val="both"/>
        <w:rPr>
          <w:b w:val="1"/>
          <w:bCs w:val="1"/>
          <w:sz w:val="18"/>
          <w:szCs w:val="18"/>
        </w:rPr>
      </w:pPr>
      <w:r w:rsidDel="00000000" w:rsidR="00000000" w:rsidRPr="00000000">
        <w:rPr>
          <w:rtl w:val="0"/>
        </w:rPr>
      </w:r>
    </w:p>
    <w:p w:rsidR="00000000" w:rsidDel="00000000" w:rsidP="00000000" w:rsidRDefault="00000000" w:rsidRPr="00000000" w14:paraId="000001A8">
      <w:pPr>
        <w:spacing w:after="240" w:before="240" w:lineRule="auto"/>
        <w:jc w:val="both"/>
        <w:rPr>
          <w:sz w:val="18"/>
          <w:szCs w:val="18"/>
        </w:rPr>
      </w:pPr>
      <w:r w:rsidDel="00000000" w:rsidR="00000000" w:rsidRPr="00000000">
        <w:rPr>
          <w:sz w:val="18"/>
          <w:szCs w:val="18"/>
          <w:rtl w:val="0"/>
        </w:rPr>
        <w:t xml:space="preserve">In July 2025, the Parliament of Andalusia advanced the appointment of the </w:t>
      </w:r>
      <w:r w:rsidDel="00000000" w:rsidR="00000000" w:rsidRPr="00000000">
        <w:rPr>
          <w:b w:val="1"/>
          <w:bCs w:val="1"/>
          <w:sz w:val="18"/>
          <w:szCs w:val="18"/>
          <w:rtl w:val="0"/>
        </w:rPr>
        <w:t xml:space="preserve">Director of the Andalusian Anti-Fraud and Corruption Office</w:t>
      </w:r>
      <w:r w:rsidDel="00000000" w:rsidR="00000000" w:rsidRPr="00000000">
        <w:rPr>
          <w:sz w:val="18"/>
          <w:szCs w:val="18"/>
          <w:rtl w:val="0"/>
        </w:rPr>
        <w:t xml:space="preserve"> through a parliamentary procedure that, under the applicable framework, requires a three-fifths (3/5) majority. Press reporting describes the process as accelerated and driven by the governing majority (PP-A), and notes criticism from opposition groups regarding the </w:t>
      </w:r>
      <w:r w:rsidDel="00000000" w:rsidR="00000000" w:rsidRPr="00000000">
        <w:rPr>
          <w:b w:val="1"/>
          <w:bCs w:val="1"/>
          <w:sz w:val="18"/>
          <w:szCs w:val="18"/>
          <w:rtl w:val="0"/>
        </w:rPr>
        <w:t xml:space="preserve">compressed timetable and the lack of prior agreement</w:t>
      </w:r>
      <w:r w:rsidDel="00000000" w:rsidR="00000000" w:rsidRPr="00000000">
        <w:rPr>
          <w:sz w:val="18"/>
          <w:szCs w:val="18"/>
          <w:rtl w:val="0"/>
        </w:rPr>
        <w:t xml:space="preserve">, and indicates that parliamentary legal advisers raised concerns about the way procedural expectations (including timing and documentation for members’ review) were handled</w:t>
      </w:r>
      <w:r w:rsidDel="00000000" w:rsidR="00000000" w:rsidRPr="00000000">
        <w:rPr>
          <w:sz w:val="18"/>
          <w:szCs w:val="18"/>
          <w:vertAlign w:val="superscript"/>
        </w:rPr>
        <w:footnoteReference w:customMarkFollows="0" w:id="112"/>
      </w:r>
      <w:r w:rsidDel="00000000" w:rsidR="00000000" w:rsidRPr="00000000">
        <w:rPr>
          <w:sz w:val="18"/>
          <w:szCs w:val="18"/>
          <w:rtl w:val="0"/>
        </w:rPr>
        <w:t xml:space="preserve">.</w:t>
      </w:r>
    </w:p>
    <w:p w:rsidR="00000000" w:rsidDel="00000000" w:rsidP="00000000" w:rsidRDefault="00000000" w:rsidRPr="00000000" w14:paraId="000001A9">
      <w:pPr>
        <w:spacing w:after="240" w:before="240" w:lineRule="auto"/>
        <w:jc w:val="both"/>
        <w:rPr>
          <w:sz w:val="18"/>
          <w:szCs w:val="18"/>
        </w:rPr>
      </w:pPr>
      <w:r w:rsidDel="00000000" w:rsidR="00000000" w:rsidRPr="00000000">
        <w:rPr>
          <w:sz w:val="18"/>
          <w:szCs w:val="18"/>
          <w:rtl w:val="0"/>
        </w:rPr>
        <w:t xml:space="preserve">From a rule-of-law perspective,</w:t>
      </w:r>
      <w:r w:rsidDel="00000000" w:rsidR="00000000" w:rsidRPr="00000000">
        <w:rPr>
          <w:b w:val="1"/>
          <w:bCs w:val="1"/>
          <w:sz w:val="18"/>
          <w:szCs w:val="18"/>
          <w:rtl w:val="0"/>
        </w:rPr>
        <w:t xml:space="preserve"> the core concern is not only formal legality but institutional legitimacy and perceived independence</w:t>
      </w:r>
      <w:r w:rsidDel="00000000" w:rsidR="00000000" w:rsidRPr="00000000">
        <w:rPr>
          <w:sz w:val="18"/>
          <w:szCs w:val="18"/>
          <w:rtl w:val="0"/>
        </w:rPr>
        <w:t xml:space="preserve">: these posts are traditionally treated as requiring </w:t>
      </w:r>
      <w:r w:rsidDel="00000000" w:rsidR="00000000" w:rsidRPr="00000000">
        <w:rPr>
          <w:b w:val="1"/>
          <w:bCs w:val="1"/>
          <w:sz w:val="18"/>
          <w:szCs w:val="18"/>
          <w:rtl w:val="0"/>
        </w:rPr>
        <w:t xml:space="preserve">broad cross-party agreement because they are designed to scrutinise public administration and safeguard rights.</w:t>
      </w:r>
      <w:r w:rsidDel="00000000" w:rsidR="00000000" w:rsidRPr="00000000">
        <w:rPr>
          <w:sz w:val="18"/>
          <w:szCs w:val="18"/>
          <w:rtl w:val="0"/>
        </w:rPr>
        <w:t xml:space="preserve"> The reported break with a customary consensus-seeking practice matters because it weakens the “insulation” function that supermajority rules are intended to provide, increasing the risk that oversight bodies are viewed as politically captured even where formal voting requirements are met.</w:t>
      </w:r>
    </w:p>
    <w:p w:rsidR="00000000" w:rsidDel="00000000" w:rsidP="00000000" w:rsidRDefault="00000000" w:rsidRPr="00000000" w14:paraId="000001AA">
      <w:pPr>
        <w:rPr>
          <w:b w:val="1"/>
          <w:bCs w:val="1"/>
          <w:sz w:val="18"/>
          <w:szCs w:val="18"/>
        </w:rPr>
      </w:pPr>
      <w:r w:rsidDel="00000000" w:rsidR="00000000" w:rsidRPr="00000000">
        <w:rPr>
          <w:rtl w:val="0"/>
        </w:rPr>
      </w:r>
    </w:p>
    <w:p w:rsidR="00000000" w:rsidDel="00000000" w:rsidP="00000000" w:rsidRDefault="00000000" w:rsidRPr="00000000" w14:paraId="000001AB">
      <w:pPr>
        <w:numPr>
          <w:ilvl w:val="0"/>
          <w:numId w:val="34"/>
        </w:numPr>
        <w:ind w:left="720" w:hanging="360"/>
        <w:rPr>
          <w:b w:val="1"/>
          <w:bCs w:val="1"/>
          <w:sz w:val="18"/>
          <w:szCs w:val="18"/>
        </w:rPr>
      </w:pPr>
      <w:r w:rsidDel="00000000" w:rsidR="00000000" w:rsidRPr="00000000">
        <w:rPr>
          <w:b w:val="1"/>
          <w:bCs w:val="1"/>
          <w:sz w:val="18"/>
          <w:szCs w:val="18"/>
          <w:rtl w:val="0"/>
        </w:rPr>
        <w:t xml:space="preserve">Proposals </w:t>
      </w:r>
    </w:p>
    <w:p w:rsidR="00000000" w:rsidDel="00000000" w:rsidP="00000000" w:rsidRDefault="00000000" w:rsidRPr="00000000" w14:paraId="000001AC">
      <w:pPr>
        <w:rPr>
          <w:b w:val="1"/>
          <w:bCs w:val="1"/>
          <w:sz w:val="18"/>
          <w:szCs w:val="18"/>
        </w:rPr>
      </w:pPr>
      <w:r w:rsidDel="00000000" w:rsidR="00000000" w:rsidRPr="00000000">
        <w:rPr>
          <w:rtl w:val="0"/>
        </w:rPr>
      </w:r>
    </w:p>
    <w:p w:rsidR="00000000" w:rsidDel="00000000" w:rsidP="00000000" w:rsidRDefault="00000000" w:rsidRPr="00000000" w14:paraId="000001AD">
      <w:pPr>
        <w:numPr>
          <w:ilvl w:val="0"/>
          <w:numId w:val="162"/>
        </w:numPr>
        <w:spacing w:line="240" w:lineRule="auto"/>
        <w:ind w:left="720" w:hanging="360"/>
        <w:jc w:val="both"/>
        <w:rPr>
          <w:sz w:val="18"/>
          <w:szCs w:val="18"/>
        </w:rPr>
      </w:pPr>
      <w:r w:rsidDel="00000000" w:rsidR="00000000" w:rsidRPr="00000000">
        <w:rPr>
          <w:b w:val="1"/>
          <w:bCs w:val="1"/>
          <w:sz w:val="18"/>
          <w:szCs w:val="18"/>
          <w:rtl w:val="0"/>
        </w:rPr>
        <w:t xml:space="preserve">Authorities responsible for the prevention and fight against corruption, as well as transparency bodies, should be selected through a public competition system</w:t>
      </w:r>
      <w:r w:rsidDel="00000000" w:rsidR="00000000" w:rsidRPr="00000000">
        <w:rPr>
          <w:sz w:val="18"/>
          <w:szCs w:val="18"/>
          <w:rtl w:val="0"/>
        </w:rPr>
        <w:t xml:space="preserve">. This process should include expert evaluation and, where political intervention is involved, require </w:t>
      </w:r>
      <w:r w:rsidDel="00000000" w:rsidR="00000000" w:rsidRPr="00000000">
        <w:rPr>
          <w:b w:val="1"/>
          <w:bCs w:val="1"/>
          <w:sz w:val="18"/>
          <w:szCs w:val="18"/>
          <w:rtl w:val="0"/>
        </w:rPr>
        <w:t xml:space="preserve">qualified majorities in Parliament. </w:t>
      </w:r>
      <w:r w:rsidDel="00000000" w:rsidR="00000000" w:rsidRPr="00000000">
        <w:rPr>
          <w:sz w:val="18"/>
          <w:szCs w:val="18"/>
          <w:rtl w:val="0"/>
        </w:rPr>
        <w:t xml:space="preserve">In cases of deadlock, a lottery system could be established among candidates who meet the established requirements.</w:t>
      </w:r>
    </w:p>
    <w:p w:rsidR="00000000" w:rsidDel="00000000" w:rsidP="00000000" w:rsidRDefault="00000000" w:rsidRPr="00000000" w14:paraId="000001AE">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1AF">
      <w:pPr>
        <w:numPr>
          <w:ilvl w:val="0"/>
          <w:numId w:val="162"/>
        </w:numPr>
        <w:spacing w:line="240" w:lineRule="auto"/>
        <w:ind w:left="720" w:hanging="360"/>
        <w:jc w:val="both"/>
        <w:rPr>
          <w:sz w:val="18"/>
          <w:szCs w:val="18"/>
        </w:rPr>
      </w:pPr>
      <w:r w:rsidDel="00000000" w:rsidR="00000000" w:rsidRPr="00000000">
        <w:rPr>
          <w:b w:val="1"/>
          <w:bCs w:val="1"/>
          <w:sz w:val="18"/>
          <w:szCs w:val="18"/>
          <w:rtl w:val="0"/>
        </w:rPr>
        <w:t xml:space="preserve">Legal provisions should ensure the budgetary independence of these entities. </w:t>
      </w:r>
      <w:r w:rsidDel="00000000" w:rsidR="00000000" w:rsidRPr="00000000">
        <w:rPr>
          <w:sz w:val="18"/>
          <w:szCs w:val="18"/>
          <w:rtl w:val="0"/>
        </w:rPr>
        <w:t xml:space="preserve">These provisions should stipulate that the entities themselves will draft and approve their budgets, which will then be submitted to the Government for integration into the corresponding budgets, while maintaining their independence.</w:t>
      </w:r>
    </w:p>
    <w:p w:rsidR="00000000" w:rsidDel="00000000" w:rsidP="00000000" w:rsidRDefault="00000000" w:rsidRPr="00000000" w14:paraId="000001B0">
      <w:pPr>
        <w:rPr>
          <w:sz w:val="18"/>
          <w:szCs w:val="18"/>
        </w:rPr>
      </w:pPr>
      <w:r w:rsidDel="00000000" w:rsidR="00000000" w:rsidRPr="00000000">
        <w:rPr>
          <w:rtl w:val="0"/>
        </w:rPr>
      </w:r>
    </w:p>
    <w:p w:rsidR="00000000" w:rsidDel="00000000" w:rsidP="00000000" w:rsidRDefault="00000000" w:rsidRPr="00000000" w14:paraId="000001B1">
      <w:pPr>
        <w:rPr>
          <w:b w:val="1"/>
          <w:bCs w:val="1"/>
          <w:sz w:val="18"/>
          <w:szCs w:val="18"/>
        </w:rPr>
      </w:pPr>
      <w:r w:rsidDel="00000000" w:rsidR="00000000" w:rsidRPr="00000000">
        <w:rPr>
          <w:rtl w:val="0"/>
        </w:rPr>
      </w:r>
    </w:p>
    <w:p w:rsidR="00000000" w:rsidDel="00000000" w:rsidP="00000000" w:rsidRDefault="00000000" w:rsidRPr="00000000" w14:paraId="000001B2">
      <w:pPr>
        <w:rPr>
          <w:sz w:val="18"/>
          <w:szCs w:val="18"/>
        </w:rPr>
      </w:pPr>
      <w:r w:rsidDel="00000000" w:rsidR="00000000" w:rsidRPr="00000000">
        <w:rPr>
          <w:rtl w:val="0"/>
        </w:rPr>
      </w:r>
    </w:p>
    <w:p w:rsidR="00000000" w:rsidDel="00000000" w:rsidP="00000000" w:rsidRDefault="00000000" w:rsidRPr="00000000" w14:paraId="000001B3">
      <w:pPr>
        <w:rPr>
          <w:b w:val="1"/>
          <w:bCs w:val="1"/>
          <w:sz w:val="18"/>
          <w:szCs w:val="18"/>
        </w:rPr>
      </w:pPr>
      <w:r w:rsidDel="00000000" w:rsidR="00000000" w:rsidRPr="00000000">
        <w:rPr>
          <w:b w:val="1"/>
          <w:bCs w:val="1"/>
          <w:sz w:val="18"/>
          <w:szCs w:val="18"/>
          <w:rtl w:val="0"/>
        </w:rPr>
        <w:tab/>
        <w:tab/>
        <w:tab/>
        <w:t xml:space="preserve"> </w:t>
        <w:tab/>
        <w:tab/>
        <w:tab/>
        <w:t xml:space="preserve"> </w:t>
        <w:tab/>
        <w:tab/>
        <w:t xml:space="preserve"> </w:t>
        <w:tab/>
        <w:tab/>
        <w:t xml:space="preserve"> </w:t>
        <w:tab/>
        <w:tab/>
      </w:r>
    </w:p>
    <w:p w:rsidR="00000000" w:rsidDel="00000000" w:rsidP="00000000" w:rsidRDefault="00000000" w:rsidRPr="00000000" w14:paraId="000001B4">
      <w:pPr>
        <w:ind w:left="0" w:firstLine="0"/>
        <w:jc w:val="both"/>
        <w:rPr>
          <w:b w:val="1"/>
          <w:bCs w:val="1"/>
        </w:rPr>
      </w:pPr>
      <w:r w:rsidDel="00000000" w:rsidR="00000000" w:rsidRPr="00000000">
        <w:rPr>
          <w:b w:val="1"/>
          <w:bCs w:val="1"/>
          <w:rtl w:val="0"/>
        </w:rPr>
        <w:t xml:space="preserve">Information on the implementation of measures foreseen in the strategic anti-corruption framework (if applicable). If available, please provide relevant objectives and indicators</w:t>
      </w:r>
    </w:p>
    <w:p w:rsidR="00000000" w:rsidDel="00000000" w:rsidP="00000000" w:rsidRDefault="00000000" w:rsidRPr="00000000" w14:paraId="000001B5">
      <w:pPr>
        <w:rPr>
          <w:b w:val="1"/>
          <w:bCs w:val="1"/>
          <w:sz w:val="18"/>
          <w:szCs w:val="18"/>
        </w:rPr>
      </w:pPr>
      <w:r w:rsidDel="00000000" w:rsidR="00000000" w:rsidRPr="00000000">
        <w:rPr>
          <w:rtl w:val="0"/>
        </w:rPr>
      </w:r>
    </w:p>
    <w:p w:rsidR="00000000" w:rsidDel="00000000" w:rsidP="00000000" w:rsidRDefault="00000000" w:rsidRPr="00000000" w14:paraId="000001B6">
      <w:pPr>
        <w:numPr>
          <w:ilvl w:val="0"/>
          <w:numId w:val="63"/>
        </w:numPr>
        <w:ind w:left="720" w:hanging="360"/>
        <w:rPr>
          <w:b w:val="1"/>
          <w:bCs w:val="1"/>
          <w:sz w:val="18"/>
          <w:szCs w:val="18"/>
          <w:u w:val="none"/>
        </w:rPr>
      </w:pPr>
      <w:r w:rsidDel="00000000" w:rsidR="00000000" w:rsidRPr="00000000">
        <w:rPr>
          <w:b w:val="1"/>
          <w:bCs w:val="1"/>
          <w:sz w:val="18"/>
          <w:szCs w:val="18"/>
          <w:u w:val="single"/>
          <w:rtl w:val="0"/>
        </w:rPr>
        <w:t xml:space="preserve">Delayed and largely unimplemented State Anti-Corruption Plan, with reform “repackaging” and stalled legislative follow-through</w:t>
      </w:r>
    </w:p>
    <w:p w:rsidR="00000000" w:rsidDel="00000000" w:rsidP="00000000" w:rsidRDefault="00000000" w:rsidRPr="00000000" w14:paraId="000001B7">
      <w:pPr>
        <w:rPr>
          <w:b w:val="1"/>
          <w:bCs w:val="1"/>
          <w:sz w:val="18"/>
          <w:szCs w:val="18"/>
          <w:u w:val="single"/>
        </w:rPr>
      </w:pPr>
      <w:r w:rsidDel="00000000" w:rsidR="00000000" w:rsidRPr="00000000">
        <w:rPr>
          <w:rtl w:val="0"/>
        </w:rPr>
      </w:r>
    </w:p>
    <w:p w:rsidR="00000000" w:rsidDel="00000000" w:rsidP="00000000" w:rsidRDefault="00000000" w:rsidRPr="00000000" w14:paraId="000001B8">
      <w:pPr>
        <w:numPr>
          <w:ilvl w:val="0"/>
          <w:numId w:val="122"/>
        </w:numPr>
        <w:ind w:left="720" w:hanging="360"/>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1B9">
      <w:pPr>
        <w:spacing w:after="240" w:before="240" w:lineRule="auto"/>
        <w:jc w:val="both"/>
        <w:rPr>
          <w:sz w:val="18"/>
          <w:szCs w:val="18"/>
        </w:rPr>
      </w:pPr>
      <w:r w:rsidDel="00000000" w:rsidR="00000000" w:rsidRPr="00000000">
        <w:rPr>
          <w:b w:val="1"/>
          <w:bCs w:val="1"/>
          <w:sz w:val="18"/>
          <w:szCs w:val="18"/>
          <w:rtl w:val="0"/>
        </w:rPr>
        <w:t xml:space="preserve">The Government approved the State Anti-Corruption Plan in the Council of Ministers on July 7th 2025</w:t>
      </w:r>
      <w:r w:rsidDel="00000000" w:rsidR="00000000" w:rsidRPr="00000000">
        <w:rPr>
          <w:sz w:val="18"/>
          <w:szCs w:val="18"/>
          <w:rtl w:val="0"/>
        </w:rPr>
        <w:t xml:space="preserve">, pursuant to the legal obligation introduced by Law 2/2023 to adopt a strategic anti-corruption framework within a defined timeframe</w:t>
      </w:r>
      <w:r w:rsidDel="00000000" w:rsidR="00000000" w:rsidRPr="00000000">
        <w:rPr>
          <w:sz w:val="18"/>
          <w:szCs w:val="18"/>
          <w:vertAlign w:val="superscript"/>
        </w:rPr>
        <w:footnoteReference w:customMarkFollows="0" w:id="113"/>
      </w:r>
      <w:r w:rsidDel="00000000" w:rsidR="00000000" w:rsidRPr="00000000">
        <w:rPr>
          <w:sz w:val="18"/>
          <w:szCs w:val="18"/>
          <w:rtl w:val="0"/>
        </w:rPr>
        <w:t xml:space="preserve">. The approval came with a significant delay: Law 2/2023 entered into force on 13 March 2023 and set a maximum timeline of 18 months for the strategy to be adopted. It also took place amid heightened political pressure following the emergence and sustained public prominence of major corruption allegations linked to the governing PSOE. </w:t>
      </w:r>
    </w:p>
    <w:p w:rsidR="00000000" w:rsidDel="00000000" w:rsidP="00000000" w:rsidRDefault="00000000" w:rsidRPr="00000000" w14:paraId="000001BA">
      <w:pPr>
        <w:spacing w:after="240" w:before="240" w:lineRule="auto"/>
        <w:jc w:val="both"/>
        <w:rPr>
          <w:sz w:val="18"/>
          <w:szCs w:val="18"/>
        </w:rPr>
      </w:pPr>
      <w:r w:rsidDel="00000000" w:rsidR="00000000" w:rsidRPr="00000000">
        <w:rPr>
          <w:b w:val="1"/>
          <w:bCs w:val="1"/>
          <w:sz w:val="18"/>
          <w:szCs w:val="18"/>
          <w:rtl w:val="0"/>
        </w:rPr>
        <w:t xml:space="preserve">Implementation to date has been limited. </w:t>
      </w:r>
      <w:r w:rsidDel="00000000" w:rsidR="00000000" w:rsidRPr="00000000">
        <w:rPr>
          <w:sz w:val="18"/>
          <w:szCs w:val="18"/>
          <w:rtl w:val="0"/>
        </w:rPr>
        <w:t xml:space="preserve">Despite the breadth of measures listed in the Plan, most have not yet been launched or translated into concrete action, and there is little sign of progress in terms of binding reforms, dedicated resources, or clearly defined objectives and indicators. More importantly for policy assessment, </w:t>
      </w:r>
      <w:r w:rsidDel="00000000" w:rsidR="00000000" w:rsidRPr="00000000">
        <w:rPr>
          <w:b w:val="1"/>
          <w:bCs w:val="1"/>
          <w:sz w:val="18"/>
          <w:szCs w:val="18"/>
          <w:rtl w:val="0"/>
        </w:rPr>
        <w:t xml:space="preserve">the Plan has been used to reframe initiatives that were already in the public debate and, in some cases, already under parliamentary discussion</w:t>
      </w:r>
      <w:r w:rsidDel="00000000" w:rsidR="00000000" w:rsidRPr="00000000">
        <w:rPr>
          <w:sz w:val="18"/>
          <w:szCs w:val="18"/>
          <w:rtl w:val="0"/>
        </w:rPr>
        <w:t xml:space="preserve">, effectively returning them to the starting line under a new label. This rebranding dynamic risks substituting repackaging for progress: instead of consolidating or concluding pending reforms, the strategic umbrella can enable repeated “new starts” without tangible legislative </w:t>
      </w:r>
      <w:r w:rsidDel="00000000" w:rsidR="00000000" w:rsidRPr="00000000">
        <w:rPr>
          <w:sz w:val="18"/>
          <w:szCs w:val="18"/>
          <w:rtl w:val="0"/>
        </w:rPr>
        <w:t xml:space="preserve">outcomes</w:t>
      </w:r>
      <w:r w:rsidDel="00000000" w:rsidR="00000000" w:rsidRPr="00000000">
        <w:rPr>
          <w:sz w:val="18"/>
          <w:szCs w:val="18"/>
          <w:rtl w:val="0"/>
        </w:rPr>
        <w:t xml:space="preserve">.</w:t>
      </w:r>
    </w:p>
    <w:p w:rsidR="00000000" w:rsidDel="00000000" w:rsidP="00000000" w:rsidRDefault="00000000" w:rsidRPr="00000000" w14:paraId="000001BB">
      <w:pPr>
        <w:spacing w:after="240" w:before="240" w:lineRule="auto"/>
        <w:jc w:val="both"/>
        <w:rPr>
          <w:sz w:val="18"/>
          <w:szCs w:val="18"/>
        </w:rPr>
      </w:pPr>
      <w:r w:rsidDel="00000000" w:rsidR="00000000" w:rsidRPr="00000000">
        <w:rPr>
          <w:sz w:val="18"/>
          <w:szCs w:val="18"/>
          <w:rtl w:val="0"/>
        </w:rPr>
        <w:t xml:space="preserve">A clear illustration is the long-delayed reform of </w:t>
      </w:r>
      <w:r w:rsidDel="00000000" w:rsidR="00000000" w:rsidRPr="00000000">
        <w:rPr>
          <w:b w:val="1"/>
          <w:bCs w:val="1"/>
          <w:sz w:val="18"/>
          <w:szCs w:val="18"/>
          <w:rtl w:val="0"/>
        </w:rPr>
        <w:t xml:space="preserve">Spain’s 2013 Transparency Law</w:t>
      </w:r>
      <w:r w:rsidDel="00000000" w:rsidR="00000000" w:rsidRPr="00000000">
        <w:rPr>
          <w:sz w:val="18"/>
          <w:szCs w:val="18"/>
          <w:rtl w:val="0"/>
        </w:rPr>
        <w:t xml:space="preserve">. For several legislatures, proposals to amend the law, and even to adopt its long-awaited implementing regulation, have been on the table, but remain unfinished. Instead of concluding these pending reforms, the Plan appears to subsume them under a broad “Open Administration” legislative project, creating an impression of renewed action while effectively resetting the process and weakening accountability for concrete outcomes.</w:t>
      </w:r>
    </w:p>
    <w:p w:rsidR="00000000" w:rsidDel="00000000" w:rsidP="00000000" w:rsidRDefault="00000000" w:rsidRPr="00000000" w14:paraId="000001BC">
      <w:pPr>
        <w:numPr>
          <w:ilvl w:val="0"/>
          <w:numId w:val="122"/>
        </w:numPr>
        <w:spacing w:after="200" w:before="240" w:lineRule="auto"/>
        <w:ind w:left="720" w:hanging="360"/>
        <w:jc w:val="both"/>
        <w:rPr>
          <w:b w:val="1"/>
          <w:bCs w:val="1"/>
          <w:sz w:val="18"/>
          <w:szCs w:val="18"/>
        </w:rPr>
      </w:pPr>
      <w:r w:rsidDel="00000000" w:rsidR="00000000" w:rsidRPr="00000000">
        <w:rPr>
          <w:b w:val="1"/>
          <w:bCs w:val="1"/>
          <w:sz w:val="18"/>
          <w:szCs w:val="18"/>
          <w:rtl w:val="0"/>
        </w:rPr>
        <w:t xml:space="preserve">Relevant information</w:t>
      </w:r>
    </w:p>
    <w:p w:rsidR="00000000" w:rsidDel="00000000" w:rsidP="00000000" w:rsidRDefault="00000000" w:rsidRPr="00000000" w14:paraId="000001BD">
      <w:pPr>
        <w:numPr>
          <w:ilvl w:val="0"/>
          <w:numId w:val="17"/>
        </w:numPr>
        <w:spacing w:after="200" w:afterAutospacing="0" w:lineRule="auto"/>
        <w:ind w:left="720" w:hanging="360"/>
        <w:jc w:val="both"/>
        <w:rPr>
          <w:sz w:val="18"/>
          <w:szCs w:val="18"/>
        </w:rPr>
      </w:pPr>
      <w:r w:rsidDel="00000000" w:rsidR="00000000" w:rsidRPr="00000000">
        <w:rPr>
          <w:b w:val="1"/>
          <w:bCs w:val="1"/>
          <w:sz w:val="18"/>
          <w:szCs w:val="18"/>
          <w:rtl w:val="0"/>
        </w:rPr>
        <w:t xml:space="preserve">Most measures set out in the Plan have not yet been kick-started in practice (13 out of 15). </w:t>
      </w:r>
      <w:r w:rsidDel="00000000" w:rsidR="00000000" w:rsidRPr="00000000">
        <w:rPr>
          <w:sz w:val="18"/>
          <w:szCs w:val="18"/>
          <w:rtl w:val="0"/>
        </w:rPr>
        <w:t xml:space="preserve">These include: creating an independent Public Integrity Agency (measure 1); extending integrity risk maps to all public funds (measure 2); upgrading the public procurement platform using data/AI for prevention and red flags (measure 4); tightening controls on party financing (measure 6); strengthening whistleblower protections and reporting channels (measure 7); reinforcing prosecutorial and judicial capacity to investigate and sanction corruption (measure 8); strengthening controls and sanctions on corrupting companies (measure 9); Criminal Code reforms to increase penalties and introduce new anti-corruption measures (measure 10); reinforcing Asset Recovery and Management Office (ORGA) (measure 11); creating administrative/preventive confiscation mechanisms (measure 12); mandatory integrity training for public staff (measure 13); an anti-corruption public awareness campaign (measure 14); and an annual survey on corruption perception/experience (measure 15). Across these measures, </w:t>
      </w:r>
      <w:r w:rsidDel="00000000" w:rsidR="00000000" w:rsidRPr="00000000">
        <w:rPr>
          <w:b w:val="1"/>
          <w:bCs w:val="1"/>
          <w:sz w:val="18"/>
          <w:szCs w:val="18"/>
          <w:rtl w:val="0"/>
        </w:rPr>
        <w:t xml:space="preserve">there is no clear evidence of enabling reforms, dedicated resources, operational plans, timelines, or measurable objectives/indicators being put in place.</w:t>
        <w:br w:type="textWrapping"/>
      </w:r>
    </w:p>
    <w:p w:rsidR="00000000" w:rsidDel="00000000" w:rsidP="00000000" w:rsidRDefault="00000000" w:rsidRPr="00000000" w14:paraId="000001BE">
      <w:pPr>
        <w:numPr>
          <w:ilvl w:val="0"/>
          <w:numId w:val="122"/>
        </w:numPr>
        <w:spacing w:after="0" w:afterAutospacing="0" w:before="200" w:beforeAutospacing="0" w:lineRule="auto"/>
        <w:ind w:left="720" w:hanging="360"/>
        <w:jc w:val="both"/>
        <w:rPr>
          <w:sz w:val="18"/>
          <w:szCs w:val="18"/>
        </w:rPr>
      </w:pPr>
      <w:r w:rsidDel="00000000" w:rsidR="00000000" w:rsidRPr="00000000">
        <w:rPr>
          <w:b w:val="1"/>
          <w:bCs w:val="1"/>
          <w:sz w:val="18"/>
          <w:szCs w:val="18"/>
          <w:rtl w:val="0"/>
        </w:rPr>
        <w:t xml:space="preserve">The only post-Plan procedural movement identified so far is limited to the Open Administration Act. </w:t>
      </w:r>
      <w:r w:rsidDel="00000000" w:rsidR="00000000" w:rsidRPr="00000000">
        <w:rPr>
          <w:sz w:val="18"/>
          <w:szCs w:val="18"/>
          <w:rtl w:val="0"/>
        </w:rPr>
        <w:t xml:space="preserve">The Draft Open Administration Act was authorised by the Council of Ministers for public consultation, but has not yet been approved as a draft bill by the Council of Ministers nor tabled in Parliament</w:t>
      </w:r>
      <w:r w:rsidDel="00000000" w:rsidR="00000000" w:rsidRPr="00000000">
        <w:rPr>
          <w:b w:val="1"/>
          <w:bCs w:val="1"/>
          <w:sz w:val="18"/>
          <w:szCs w:val="18"/>
          <w:vertAlign w:val="superscript"/>
        </w:rPr>
        <w:footnoteReference w:customMarkFollows="0" w:id="114"/>
      </w:r>
      <w:r w:rsidDel="00000000" w:rsidR="00000000" w:rsidRPr="00000000">
        <w:rPr>
          <w:sz w:val="18"/>
          <w:szCs w:val="18"/>
          <w:rtl w:val="0"/>
        </w:rPr>
        <w:t xml:space="preserve">. </w:t>
        <w:br w:type="textWrapping"/>
      </w:r>
    </w:p>
    <w:p w:rsidR="00000000" w:rsidDel="00000000" w:rsidP="00000000" w:rsidRDefault="00000000" w:rsidRPr="00000000" w14:paraId="000001BF">
      <w:pPr>
        <w:numPr>
          <w:ilvl w:val="0"/>
          <w:numId w:val="122"/>
        </w:numPr>
        <w:spacing w:after="240" w:before="0" w:beforeAutospacing="0" w:lineRule="auto"/>
        <w:ind w:left="720" w:hanging="360"/>
        <w:jc w:val="both"/>
        <w:rPr>
          <w:sz w:val="18"/>
          <w:szCs w:val="18"/>
        </w:rPr>
      </w:pPr>
      <w:r w:rsidDel="00000000" w:rsidR="00000000" w:rsidRPr="00000000">
        <w:rPr>
          <w:sz w:val="18"/>
          <w:szCs w:val="18"/>
          <w:rtl w:val="0"/>
        </w:rPr>
        <w:t xml:space="preserve">The draft law on </w:t>
      </w:r>
      <w:r w:rsidDel="00000000" w:rsidR="00000000" w:rsidRPr="00000000">
        <w:rPr>
          <w:b w:val="1"/>
          <w:bCs w:val="1"/>
          <w:sz w:val="18"/>
          <w:szCs w:val="18"/>
          <w:rtl w:val="0"/>
        </w:rPr>
        <w:t xml:space="preserve">transparency and integrity of interest groups</w:t>
      </w:r>
      <w:r w:rsidDel="00000000" w:rsidR="00000000" w:rsidRPr="00000000">
        <w:rPr>
          <w:sz w:val="18"/>
          <w:szCs w:val="18"/>
          <w:rtl w:val="0"/>
        </w:rPr>
        <w:t xml:space="preserve"> was </w:t>
      </w:r>
      <w:r w:rsidDel="00000000" w:rsidR="00000000" w:rsidRPr="00000000">
        <w:rPr>
          <w:b w:val="1"/>
          <w:bCs w:val="1"/>
          <w:sz w:val="18"/>
          <w:szCs w:val="18"/>
          <w:rtl w:val="0"/>
        </w:rPr>
        <w:t xml:space="preserve">already tabled in January 2025</w:t>
      </w:r>
      <w:r w:rsidDel="00000000" w:rsidR="00000000" w:rsidRPr="00000000">
        <w:rPr>
          <w:sz w:val="18"/>
          <w:szCs w:val="18"/>
          <w:rtl w:val="0"/>
        </w:rPr>
        <w:t xml:space="preserve">, that is, before the Plan was approved, and it has since </w:t>
      </w:r>
      <w:r w:rsidDel="00000000" w:rsidR="00000000" w:rsidRPr="00000000">
        <w:rPr>
          <w:b w:val="1"/>
          <w:bCs w:val="1"/>
          <w:sz w:val="18"/>
          <w:szCs w:val="18"/>
          <w:rtl w:val="0"/>
        </w:rPr>
        <w:t xml:space="preserve">stalled in Parliament</w:t>
      </w:r>
      <w:r w:rsidDel="00000000" w:rsidR="00000000" w:rsidRPr="00000000">
        <w:rPr>
          <w:b w:val="1"/>
          <w:bCs w:val="1"/>
          <w:sz w:val="18"/>
          <w:szCs w:val="18"/>
          <w:vertAlign w:val="superscript"/>
        </w:rPr>
        <w:footnoteReference w:customMarkFollows="0" w:id="115"/>
      </w:r>
      <w:r w:rsidDel="00000000" w:rsidR="00000000" w:rsidRPr="00000000">
        <w:rPr>
          <w:sz w:val="18"/>
          <w:szCs w:val="18"/>
          <w:rtl w:val="0"/>
        </w:rPr>
        <w:t xml:space="preserve">. The deadline for amendments has been extended </w:t>
      </w:r>
      <w:r w:rsidDel="00000000" w:rsidR="00000000" w:rsidRPr="00000000">
        <w:rPr>
          <w:b w:val="1"/>
          <w:bCs w:val="1"/>
          <w:sz w:val="18"/>
          <w:szCs w:val="18"/>
          <w:rtl w:val="0"/>
        </w:rPr>
        <w:t xml:space="preserve">20 times</w:t>
      </w:r>
      <w:r w:rsidDel="00000000" w:rsidR="00000000" w:rsidRPr="00000000">
        <w:rPr>
          <w:sz w:val="18"/>
          <w:szCs w:val="18"/>
          <w:rtl w:val="0"/>
        </w:rPr>
        <w:t xml:space="preserve">, including </w:t>
      </w:r>
      <w:r w:rsidDel="00000000" w:rsidR="00000000" w:rsidRPr="00000000">
        <w:rPr>
          <w:b w:val="1"/>
          <w:bCs w:val="1"/>
          <w:sz w:val="18"/>
          <w:szCs w:val="18"/>
          <w:rtl w:val="0"/>
        </w:rPr>
        <w:t xml:space="preserve">twice after the approval of the Plan</w:t>
      </w:r>
      <w:r w:rsidDel="00000000" w:rsidR="00000000" w:rsidRPr="00000000">
        <w:rPr>
          <w:sz w:val="18"/>
          <w:szCs w:val="18"/>
          <w:rtl w:val="0"/>
        </w:rPr>
        <w:t xml:space="preserve">. There has been no further information or progress since </w:t>
      </w:r>
      <w:r w:rsidDel="00000000" w:rsidR="00000000" w:rsidRPr="00000000">
        <w:rPr>
          <w:b w:val="1"/>
          <w:bCs w:val="1"/>
          <w:sz w:val="18"/>
          <w:szCs w:val="18"/>
          <w:rtl w:val="0"/>
        </w:rPr>
        <w:t xml:space="preserve">10 September</w:t>
      </w:r>
      <w:r w:rsidDel="00000000" w:rsidR="00000000" w:rsidRPr="00000000">
        <w:rPr>
          <w:sz w:val="18"/>
          <w:szCs w:val="18"/>
          <w:rtl w:val="0"/>
        </w:rPr>
        <w:t xml:space="preserve">, which was the date on which the latest extension of the amendments deadline was due to expire.</w:t>
      </w:r>
      <w:r w:rsidDel="00000000" w:rsidR="00000000" w:rsidRPr="00000000">
        <w:rPr>
          <w:rtl w:val="0"/>
        </w:rPr>
      </w:r>
    </w:p>
    <w:p w:rsidR="00000000" w:rsidDel="00000000" w:rsidP="00000000" w:rsidRDefault="00000000" w:rsidRPr="00000000" w14:paraId="000001C0">
      <w:pPr>
        <w:rPr>
          <w:b w:val="1"/>
          <w:bCs w:val="1"/>
          <w:sz w:val="18"/>
          <w:szCs w:val="18"/>
        </w:rPr>
      </w:pPr>
      <w:r w:rsidDel="00000000" w:rsidR="00000000" w:rsidRPr="00000000">
        <w:rPr>
          <w:rtl w:val="0"/>
        </w:rPr>
      </w:r>
    </w:p>
    <w:p w:rsidR="00000000" w:rsidDel="00000000" w:rsidP="00000000" w:rsidRDefault="00000000" w:rsidRPr="00000000" w14:paraId="000001C1">
      <w:pPr>
        <w:numPr>
          <w:ilvl w:val="0"/>
          <w:numId w:val="118"/>
        </w:numPr>
        <w:ind w:left="720" w:hanging="360"/>
        <w:jc w:val="both"/>
        <w:rPr>
          <w:b w:val="1"/>
          <w:bCs w:val="1"/>
        </w:rPr>
      </w:pPr>
      <w:r w:rsidDel="00000000" w:rsidR="00000000" w:rsidRPr="00000000">
        <w:rPr>
          <w:b w:val="1"/>
          <w:bCs w:val="1"/>
          <w:rtl w:val="0"/>
        </w:rPr>
        <w:t xml:space="preserve">Prevention</w:t>
      </w:r>
    </w:p>
    <w:p w:rsidR="00000000" w:rsidDel="00000000" w:rsidP="00000000" w:rsidRDefault="00000000" w:rsidRPr="00000000" w14:paraId="000001C2">
      <w:pPr>
        <w:jc w:val="both"/>
        <w:rPr>
          <w:b w:val="1"/>
          <w:bCs w:val="1"/>
        </w:rPr>
      </w:pPr>
      <w:r w:rsidDel="00000000" w:rsidR="00000000" w:rsidRPr="00000000">
        <w:rPr>
          <w:rtl w:val="0"/>
        </w:rPr>
      </w:r>
    </w:p>
    <w:p w:rsidR="00000000" w:rsidDel="00000000" w:rsidP="00000000" w:rsidRDefault="00000000" w:rsidRPr="00000000" w14:paraId="000001C3">
      <w:pPr>
        <w:ind w:left="0" w:firstLine="0"/>
        <w:jc w:val="both"/>
        <w:rPr>
          <w:b w:val="1"/>
          <w:bCs w:val="1"/>
        </w:rPr>
      </w:pPr>
      <w:r w:rsidDel="00000000" w:rsidR="00000000" w:rsidRPr="00000000">
        <w:rPr>
          <w:b w:val="1"/>
          <w:bCs w:val="1"/>
          <w:rtl w:val="0"/>
        </w:rPr>
        <w:t xml:space="preserve">Measures to enhance integrity in the public sector in particular as regards high-level officials (including as regards incompatibility rules, revolving doors, codes of conduct, ethics)</w:t>
      </w:r>
    </w:p>
    <w:p w:rsidR="00000000" w:rsidDel="00000000" w:rsidP="00000000" w:rsidRDefault="00000000" w:rsidRPr="00000000" w14:paraId="000001C4">
      <w:pPr>
        <w:jc w:val="both"/>
        <w:rPr>
          <w:b w:val="1"/>
          <w:bCs w:val="1"/>
        </w:rPr>
      </w:pPr>
      <w:r w:rsidDel="00000000" w:rsidR="00000000" w:rsidRPr="00000000">
        <w:rPr>
          <w:rtl w:val="0"/>
        </w:rPr>
      </w:r>
    </w:p>
    <w:p w:rsidR="00000000" w:rsidDel="00000000" w:rsidP="00000000" w:rsidRDefault="00000000" w:rsidRPr="00000000" w14:paraId="000001C5">
      <w:pPr>
        <w:rPr>
          <w:sz w:val="18"/>
          <w:szCs w:val="18"/>
          <w:highlight w:val="yellow"/>
        </w:rPr>
      </w:pPr>
      <w:r w:rsidDel="00000000" w:rsidR="00000000" w:rsidRPr="00000000">
        <w:rPr>
          <w:rtl w:val="0"/>
        </w:rPr>
      </w:r>
    </w:p>
    <w:p w:rsidR="00000000" w:rsidDel="00000000" w:rsidP="00000000" w:rsidRDefault="00000000" w:rsidRPr="00000000" w14:paraId="000001C6">
      <w:pPr>
        <w:numPr>
          <w:ilvl w:val="0"/>
          <w:numId w:val="9"/>
        </w:numPr>
        <w:ind w:left="720" w:hanging="360"/>
        <w:rPr>
          <w:b w:val="1"/>
          <w:bCs w:val="1"/>
          <w:sz w:val="18"/>
          <w:szCs w:val="18"/>
          <w:u w:val="none"/>
        </w:rPr>
      </w:pPr>
      <w:r w:rsidDel="00000000" w:rsidR="00000000" w:rsidRPr="00000000">
        <w:rPr>
          <w:b w:val="1"/>
          <w:bCs w:val="1"/>
          <w:sz w:val="18"/>
          <w:szCs w:val="18"/>
          <w:u w:val="single"/>
          <w:rtl w:val="0"/>
        </w:rPr>
        <w:t xml:space="preserve">Conflicts of interest and incompatibility rules: persistent weaknesses in enforcement</w:t>
      </w:r>
    </w:p>
    <w:p w:rsidR="00000000" w:rsidDel="00000000" w:rsidP="00000000" w:rsidRDefault="00000000" w:rsidRPr="00000000" w14:paraId="000001C7">
      <w:pPr>
        <w:rPr>
          <w:b w:val="1"/>
          <w:bCs w:val="1"/>
          <w:sz w:val="18"/>
          <w:szCs w:val="18"/>
          <w:u w:val="single"/>
        </w:rPr>
      </w:pPr>
      <w:r w:rsidDel="00000000" w:rsidR="00000000" w:rsidRPr="00000000">
        <w:rPr>
          <w:rtl w:val="0"/>
        </w:rPr>
      </w:r>
    </w:p>
    <w:p w:rsidR="00000000" w:rsidDel="00000000" w:rsidP="00000000" w:rsidRDefault="00000000" w:rsidRPr="00000000" w14:paraId="000001C8">
      <w:pPr>
        <w:numPr>
          <w:ilvl w:val="0"/>
          <w:numId w:val="102"/>
        </w:numPr>
        <w:ind w:left="720" w:hanging="360"/>
        <w:rPr>
          <w:b w:val="1"/>
          <w:bCs w:val="1"/>
          <w:sz w:val="18"/>
          <w:szCs w:val="18"/>
        </w:rPr>
      </w:pPr>
      <w:r w:rsidDel="00000000" w:rsidR="00000000" w:rsidRPr="00000000">
        <w:rPr>
          <w:b w:val="1"/>
          <w:bCs w:val="1"/>
          <w:sz w:val="18"/>
          <w:szCs w:val="18"/>
          <w:rtl w:val="0"/>
        </w:rPr>
        <w:t xml:space="preserve">Identified issue </w:t>
      </w:r>
    </w:p>
    <w:p w:rsidR="00000000" w:rsidDel="00000000" w:rsidP="00000000" w:rsidRDefault="00000000" w:rsidRPr="00000000" w14:paraId="000001C9">
      <w:pPr>
        <w:rPr>
          <w:b w:val="1"/>
          <w:bCs w:val="1"/>
          <w:sz w:val="18"/>
          <w:szCs w:val="18"/>
        </w:rPr>
      </w:pPr>
      <w:r w:rsidDel="00000000" w:rsidR="00000000" w:rsidRPr="00000000">
        <w:rPr>
          <w:rtl w:val="0"/>
        </w:rPr>
      </w:r>
    </w:p>
    <w:p w:rsidR="00000000" w:rsidDel="00000000" w:rsidP="00000000" w:rsidRDefault="00000000" w:rsidRPr="00000000" w14:paraId="000001CA">
      <w:pPr>
        <w:jc w:val="both"/>
        <w:rPr>
          <w:b w:val="1"/>
          <w:bCs w:val="1"/>
          <w:sz w:val="18"/>
          <w:szCs w:val="18"/>
        </w:rPr>
      </w:pPr>
      <w:r w:rsidDel="00000000" w:rsidR="00000000" w:rsidRPr="00000000">
        <w:rPr>
          <w:sz w:val="18"/>
          <w:szCs w:val="18"/>
          <w:rtl w:val="0"/>
        </w:rPr>
        <w:t xml:space="preserve">Spain’s system for preventing conflicts of interest among senior officials is characterised by a wide gap between formal rules and their practical enforcement. While Law 3/2015 establishes extensive obligations on declarations, abstention and post-employment incompatibilities,</w:t>
      </w:r>
      <w:r w:rsidDel="00000000" w:rsidR="00000000" w:rsidRPr="00000000">
        <w:rPr>
          <w:b w:val="1"/>
          <w:bCs w:val="1"/>
          <w:sz w:val="18"/>
          <w:szCs w:val="18"/>
          <w:rtl w:val="0"/>
        </w:rPr>
        <w:t xml:space="preserve"> the institutional performance of the Office for Conflicts of Interest </w:t>
      </w:r>
      <w:r w:rsidDel="00000000" w:rsidR="00000000" w:rsidRPr="00000000">
        <w:rPr>
          <w:sz w:val="18"/>
          <w:szCs w:val="18"/>
          <w:rtl w:val="0"/>
        </w:rPr>
        <w:t xml:space="preserve">(</w:t>
      </w:r>
      <w:r w:rsidDel="00000000" w:rsidR="00000000" w:rsidRPr="00000000">
        <w:rPr>
          <w:i w:val="1"/>
          <w:iCs w:val="1"/>
          <w:sz w:val="18"/>
          <w:szCs w:val="18"/>
          <w:rtl w:val="0"/>
        </w:rPr>
        <w:t xml:space="preserve">Oficina de Conflictos de Intereses, OCI)</w:t>
      </w:r>
      <w:r w:rsidDel="00000000" w:rsidR="00000000" w:rsidRPr="00000000">
        <w:rPr>
          <w:sz w:val="18"/>
          <w:szCs w:val="18"/>
          <w:rtl w:val="0"/>
        </w:rPr>
        <w:t xml:space="preserve"> </w:t>
      </w:r>
      <w:r w:rsidDel="00000000" w:rsidR="00000000" w:rsidRPr="00000000">
        <w:rPr>
          <w:b w:val="1"/>
          <w:bCs w:val="1"/>
          <w:sz w:val="18"/>
          <w:szCs w:val="18"/>
          <w:rtl w:val="0"/>
        </w:rPr>
        <w:t xml:space="preserve">shows a persistently permissive approach and a limited capacity to detect, deter or sanction misconduct.</w:t>
      </w:r>
    </w:p>
    <w:p w:rsidR="00000000" w:rsidDel="00000000" w:rsidP="00000000" w:rsidRDefault="00000000" w:rsidRPr="00000000" w14:paraId="000001CB">
      <w:pPr>
        <w:jc w:val="both"/>
        <w:rPr>
          <w:b w:val="1"/>
          <w:bCs w:val="1"/>
          <w:sz w:val="18"/>
          <w:szCs w:val="18"/>
        </w:rPr>
      </w:pPr>
      <w:r w:rsidDel="00000000" w:rsidR="00000000" w:rsidRPr="00000000">
        <w:rPr>
          <w:rtl w:val="0"/>
        </w:rPr>
      </w:r>
    </w:p>
    <w:p w:rsidR="00000000" w:rsidDel="00000000" w:rsidP="00000000" w:rsidRDefault="00000000" w:rsidRPr="00000000" w14:paraId="000001CC">
      <w:pPr>
        <w:jc w:val="both"/>
        <w:rPr>
          <w:sz w:val="18"/>
          <w:szCs w:val="18"/>
        </w:rPr>
      </w:pPr>
      <w:r w:rsidDel="00000000" w:rsidR="00000000" w:rsidRPr="00000000">
        <w:rPr>
          <w:sz w:val="18"/>
          <w:szCs w:val="18"/>
          <w:rtl w:val="0"/>
        </w:rPr>
        <w:t xml:space="preserve">Available data illustrate these shortcomings clearly. Between </w:t>
      </w:r>
      <w:r w:rsidDel="00000000" w:rsidR="00000000" w:rsidRPr="00000000">
        <w:rPr>
          <w:b w:val="1"/>
          <w:bCs w:val="1"/>
          <w:sz w:val="18"/>
          <w:szCs w:val="18"/>
          <w:rtl w:val="0"/>
        </w:rPr>
        <w:t xml:space="preserve">2014 and April 2025</w:t>
      </w:r>
      <w:r w:rsidDel="00000000" w:rsidR="00000000" w:rsidRPr="00000000">
        <w:rPr>
          <w:sz w:val="18"/>
          <w:szCs w:val="18"/>
          <w:rtl w:val="0"/>
        </w:rPr>
        <w:t xml:space="preserve">, the OCI granted </w:t>
      </w:r>
      <w:r w:rsidDel="00000000" w:rsidR="00000000" w:rsidRPr="00000000">
        <w:rPr>
          <w:b w:val="1"/>
          <w:bCs w:val="1"/>
          <w:sz w:val="18"/>
          <w:szCs w:val="18"/>
          <w:rtl w:val="0"/>
        </w:rPr>
        <w:t xml:space="preserve">597 authorisations</w:t>
      </w:r>
      <w:r w:rsidDel="00000000" w:rsidR="00000000" w:rsidRPr="00000000">
        <w:rPr>
          <w:sz w:val="18"/>
          <w:szCs w:val="18"/>
          <w:rtl w:val="0"/>
        </w:rPr>
        <w:t xml:space="preserve"> for post-employment activities to </w:t>
      </w:r>
      <w:r w:rsidDel="00000000" w:rsidR="00000000" w:rsidRPr="00000000">
        <w:rPr>
          <w:b w:val="1"/>
          <w:bCs w:val="1"/>
          <w:sz w:val="18"/>
          <w:szCs w:val="18"/>
          <w:rtl w:val="0"/>
        </w:rPr>
        <w:t xml:space="preserve">323 former senior officials</w:t>
      </w:r>
      <w:r w:rsidDel="00000000" w:rsidR="00000000" w:rsidRPr="00000000">
        <w:rPr>
          <w:sz w:val="18"/>
          <w:szCs w:val="18"/>
          <w:rtl w:val="0"/>
        </w:rPr>
        <w:t xml:space="preserve">, with an average of </w:t>
      </w:r>
      <w:r w:rsidDel="00000000" w:rsidR="00000000" w:rsidRPr="00000000">
        <w:rPr>
          <w:b w:val="1"/>
          <w:bCs w:val="1"/>
          <w:sz w:val="18"/>
          <w:szCs w:val="18"/>
          <w:rtl w:val="0"/>
        </w:rPr>
        <w:t xml:space="preserve">1.8 authorisations per applicant</w:t>
      </w:r>
      <w:r w:rsidDel="00000000" w:rsidR="00000000" w:rsidRPr="00000000">
        <w:rPr>
          <w:sz w:val="18"/>
          <w:szCs w:val="18"/>
          <w:rtl w:val="0"/>
        </w:rPr>
        <w:t xml:space="preserve">. During the same period, </w:t>
      </w:r>
      <w:r w:rsidDel="00000000" w:rsidR="00000000" w:rsidRPr="00000000">
        <w:rPr>
          <w:b w:val="1"/>
          <w:bCs w:val="1"/>
          <w:sz w:val="18"/>
          <w:szCs w:val="18"/>
          <w:rtl w:val="0"/>
        </w:rPr>
        <w:t xml:space="preserve">only around 3.3% of requests were denied</w:t>
      </w:r>
      <w:r w:rsidDel="00000000" w:rsidR="00000000" w:rsidRPr="00000000">
        <w:rPr>
          <w:sz w:val="18"/>
          <w:szCs w:val="18"/>
          <w:rtl w:val="0"/>
        </w:rPr>
        <w:t xml:space="preserve">, indicating an extremely low rejection rate in a system designed to prevent undue influence and revolving-door risks</w:t>
      </w:r>
      <w:r w:rsidDel="00000000" w:rsidR="00000000" w:rsidRPr="00000000">
        <w:rPr>
          <w:sz w:val="18"/>
          <w:szCs w:val="18"/>
          <w:vertAlign w:val="superscript"/>
        </w:rPr>
        <w:footnoteReference w:customMarkFollows="0" w:id="116"/>
      </w:r>
      <w:r w:rsidDel="00000000" w:rsidR="00000000" w:rsidRPr="00000000">
        <w:rPr>
          <w:sz w:val="18"/>
          <w:szCs w:val="18"/>
          <w:rtl w:val="0"/>
        </w:rPr>
        <w:t xml:space="preserve">. In practice, requests are authorised within an average of </w:t>
      </w:r>
      <w:r w:rsidDel="00000000" w:rsidR="00000000" w:rsidRPr="00000000">
        <w:rPr>
          <w:b w:val="1"/>
          <w:bCs w:val="1"/>
          <w:sz w:val="18"/>
          <w:szCs w:val="18"/>
          <w:rtl w:val="0"/>
        </w:rPr>
        <w:t xml:space="preserve">26.5 days</w:t>
      </w:r>
      <w:r w:rsidDel="00000000" w:rsidR="00000000" w:rsidRPr="00000000">
        <w:rPr>
          <w:sz w:val="18"/>
          <w:szCs w:val="18"/>
          <w:rtl w:val="0"/>
        </w:rPr>
        <w:t xml:space="preserve">, and in some cases approvals are issued even before the official formally leaves office, enabling immediate transition to private activity. </w:t>
      </w:r>
    </w:p>
    <w:p w:rsidR="00000000" w:rsidDel="00000000" w:rsidP="00000000" w:rsidRDefault="00000000" w:rsidRPr="00000000" w14:paraId="000001CD">
      <w:pPr>
        <w:spacing w:after="240" w:before="240" w:lineRule="auto"/>
        <w:jc w:val="both"/>
        <w:rPr>
          <w:sz w:val="18"/>
          <w:szCs w:val="18"/>
        </w:rPr>
      </w:pPr>
      <w:r w:rsidDel="00000000" w:rsidR="00000000" w:rsidRPr="00000000">
        <w:rPr>
          <w:sz w:val="18"/>
          <w:szCs w:val="18"/>
          <w:rtl w:val="0"/>
        </w:rPr>
        <w:t xml:space="preserve">Enforcement through sanctions is similarly weak. Between </w:t>
      </w:r>
      <w:r w:rsidDel="00000000" w:rsidR="00000000" w:rsidRPr="00000000">
        <w:rPr>
          <w:b w:val="1"/>
          <w:bCs w:val="1"/>
          <w:sz w:val="18"/>
          <w:szCs w:val="18"/>
          <w:rtl w:val="0"/>
        </w:rPr>
        <w:t xml:space="preserve">2015 and 2025</w:t>
      </w:r>
      <w:r w:rsidDel="00000000" w:rsidR="00000000" w:rsidRPr="00000000">
        <w:rPr>
          <w:sz w:val="18"/>
          <w:szCs w:val="18"/>
          <w:rtl w:val="0"/>
        </w:rPr>
        <w:t xml:space="preserve">, only </w:t>
      </w:r>
      <w:r w:rsidDel="00000000" w:rsidR="00000000" w:rsidRPr="00000000">
        <w:rPr>
          <w:b w:val="1"/>
          <w:bCs w:val="1"/>
          <w:sz w:val="18"/>
          <w:szCs w:val="18"/>
          <w:rtl w:val="0"/>
        </w:rPr>
        <w:t xml:space="preserve">53 preliminary proceedings</w:t>
      </w:r>
      <w:r w:rsidDel="00000000" w:rsidR="00000000" w:rsidRPr="00000000">
        <w:rPr>
          <w:sz w:val="18"/>
          <w:szCs w:val="18"/>
          <w:rtl w:val="0"/>
        </w:rPr>
        <w:t xml:space="preserve"> were opened by the OCI following external complaints, and the number of sanctions ultimately imposed remains extremely low. Moreover, despite legal requirements, </w:t>
      </w:r>
      <w:r w:rsidDel="00000000" w:rsidR="00000000" w:rsidRPr="00000000">
        <w:rPr>
          <w:b w:val="1"/>
          <w:bCs w:val="1"/>
          <w:sz w:val="18"/>
          <w:szCs w:val="18"/>
          <w:rtl w:val="0"/>
        </w:rPr>
        <w:t xml:space="preserve">information on sanctions lacks transparency, as the identity of sanctioned officials and the specific infringements are not systematically disclosed, limiting accountability and public scrutiny.</w:t>
      </w:r>
      <w:r w:rsidDel="00000000" w:rsidR="00000000" w:rsidRPr="00000000">
        <w:rPr>
          <w:rtl w:val="0"/>
        </w:rPr>
      </w:r>
    </w:p>
    <w:p w:rsidR="00000000" w:rsidDel="00000000" w:rsidP="00000000" w:rsidRDefault="00000000" w:rsidRPr="00000000" w14:paraId="000001CE">
      <w:pPr>
        <w:spacing w:after="240" w:before="240" w:lineRule="auto"/>
        <w:jc w:val="both"/>
        <w:rPr>
          <w:sz w:val="18"/>
          <w:szCs w:val="18"/>
        </w:rPr>
      </w:pPr>
      <w:r w:rsidDel="00000000" w:rsidR="00000000" w:rsidRPr="00000000">
        <w:rPr>
          <w:sz w:val="18"/>
          <w:szCs w:val="18"/>
          <w:rtl w:val="0"/>
        </w:rPr>
        <w:t xml:space="preserve">Asset-control mechanisms also remain largely formal. Although senior officials are required to submit declarations of assets and interests, there is </w:t>
      </w:r>
      <w:r w:rsidDel="00000000" w:rsidR="00000000" w:rsidRPr="00000000">
        <w:rPr>
          <w:b w:val="1"/>
          <w:bCs w:val="1"/>
          <w:sz w:val="18"/>
          <w:szCs w:val="18"/>
          <w:rtl w:val="0"/>
        </w:rPr>
        <w:t xml:space="preserve">no systematic public comparison of assets at the beginning and end of mandates</w:t>
      </w:r>
      <w:r w:rsidDel="00000000" w:rsidR="00000000" w:rsidRPr="00000000">
        <w:rPr>
          <w:sz w:val="18"/>
          <w:szCs w:val="18"/>
          <w:rtl w:val="0"/>
        </w:rPr>
        <w:t xml:space="preserve">, nor evidence of effective detection of unjustified enrichment. The Court of Auditors has repeatedly highlighted the lack of verification capacity and the absence of proactive monitoring procedures within the OCI</w:t>
      </w:r>
    </w:p>
    <w:p w:rsidR="00000000" w:rsidDel="00000000" w:rsidP="00000000" w:rsidRDefault="00000000" w:rsidRPr="00000000" w14:paraId="000001CF">
      <w:pPr>
        <w:spacing w:after="240" w:before="240" w:lineRule="auto"/>
        <w:jc w:val="both"/>
        <w:rPr>
          <w:sz w:val="18"/>
          <w:szCs w:val="18"/>
        </w:rPr>
      </w:pPr>
      <w:r w:rsidDel="00000000" w:rsidR="00000000" w:rsidRPr="00000000">
        <w:rPr>
          <w:sz w:val="18"/>
          <w:szCs w:val="18"/>
          <w:rtl w:val="0"/>
        </w:rPr>
        <w:t xml:space="preserve">Overall, the system relies predominantly on </w:t>
      </w:r>
      <w:r w:rsidDel="00000000" w:rsidR="00000000" w:rsidRPr="00000000">
        <w:rPr>
          <w:b w:val="1"/>
          <w:bCs w:val="1"/>
          <w:sz w:val="18"/>
          <w:szCs w:val="18"/>
          <w:rtl w:val="0"/>
        </w:rPr>
        <w:t xml:space="preserve">self-declaration, advisory guidance and ex post authorisations</w:t>
      </w:r>
      <w:r w:rsidDel="00000000" w:rsidR="00000000" w:rsidRPr="00000000">
        <w:rPr>
          <w:sz w:val="18"/>
          <w:szCs w:val="18"/>
          <w:rtl w:val="0"/>
        </w:rPr>
        <w:t xml:space="preserve">, with limited investigative capacity, scarce resources and no meaningful deterrent effect. These structural weaknesses substantially undermine the preventive function of Spain’s conflicts-of-interest regime.</w:t>
      </w:r>
    </w:p>
    <w:p w:rsidR="00000000" w:rsidDel="00000000" w:rsidP="00000000" w:rsidRDefault="00000000" w:rsidRPr="00000000" w14:paraId="000001D0">
      <w:pPr>
        <w:rPr>
          <w:b w:val="1"/>
          <w:bCs w:val="1"/>
          <w:sz w:val="18"/>
          <w:szCs w:val="18"/>
        </w:rPr>
      </w:pPr>
      <w:r w:rsidDel="00000000" w:rsidR="00000000" w:rsidRPr="00000000">
        <w:rPr>
          <w:rtl w:val="0"/>
        </w:rPr>
      </w:r>
    </w:p>
    <w:p w:rsidR="00000000" w:rsidDel="00000000" w:rsidP="00000000" w:rsidRDefault="00000000" w:rsidRPr="00000000" w14:paraId="000001D1">
      <w:pPr>
        <w:numPr>
          <w:ilvl w:val="0"/>
          <w:numId w:val="102"/>
        </w:numPr>
        <w:ind w:left="720" w:hanging="360"/>
        <w:rPr>
          <w:b w:val="1"/>
          <w:bCs w:val="1"/>
          <w:sz w:val="18"/>
          <w:szCs w:val="18"/>
        </w:rPr>
      </w:pPr>
      <w:r w:rsidDel="00000000" w:rsidR="00000000" w:rsidRPr="00000000">
        <w:rPr>
          <w:b w:val="1"/>
          <w:bCs w:val="1"/>
          <w:sz w:val="18"/>
          <w:szCs w:val="18"/>
          <w:rtl w:val="0"/>
        </w:rPr>
        <w:t xml:space="preserve">Recent developments </w:t>
      </w:r>
    </w:p>
    <w:p w:rsidR="00000000" w:rsidDel="00000000" w:rsidP="00000000" w:rsidRDefault="00000000" w:rsidRPr="00000000" w14:paraId="000001D2">
      <w:pPr>
        <w:rPr>
          <w:b w:val="1"/>
          <w:bCs w:val="1"/>
          <w:sz w:val="18"/>
          <w:szCs w:val="18"/>
        </w:rPr>
      </w:pPr>
      <w:r w:rsidDel="00000000" w:rsidR="00000000" w:rsidRPr="00000000">
        <w:rPr>
          <w:rtl w:val="0"/>
        </w:rPr>
      </w:r>
    </w:p>
    <w:p w:rsidR="00000000" w:rsidDel="00000000" w:rsidP="00000000" w:rsidRDefault="00000000" w:rsidRPr="00000000" w14:paraId="000001D3">
      <w:pPr>
        <w:numPr>
          <w:ilvl w:val="0"/>
          <w:numId w:val="51"/>
        </w:numPr>
        <w:ind w:left="720" w:hanging="360"/>
        <w:jc w:val="both"/>
        <w:rPr>
          <w:sz w:val="18"/>
          <w:szCs w:val="18"/>
        </w:rPr>
      </w:pPr>
      <w:r w:rsidDel="00000000" w:rsidR="00000000" w:rsidRPr="00000000">
        <w:rPr>
          <w:sz w:val="18"/>
          <w:szCs w:val="18"/>
          <w:rtl w:val="0"/>
        </w:rPr>
        <w:t xml:space="preserve">In October 2025, </w:t>
      </w:r>
      <w:r w:rsidDel="00000000" w:rsidR="00000000" w:rsidRPr="00000000">
        <w:rPr>
          <w:b w:val="1"/>
          <w:bCs w:val="1"/>
          <w:sz w:val="18"/>
          <w:szCs w:val="18"/>
          <w:rtl w:val="0"/>
        </w:rPr>
        <w:t xml:space="preserve">the Council of Ministers authorised a draft Open Administration Act for public consultation.</w:t>
      </w:r>
      <w:r w:rsidDel="00000000" w:rsidR="00000000" w:rsidRPr="00000000">
        <w:rPr>
          <w:sz w:val="18"/>
          <w:szCs w:val="18"/>
          <w:rtl w:val="0"/>
        </w:rPr>
        <w:t xml:space="preserve"> The text has not yet been approved as a draft bill nor tabled in Parliament, and therefore remains a preliminary, non-binding proposal</w:t>
      </w:r>
      <w:r w:rsidDel="00000000" w:rsidR="00000000" w:rsidRPr="00000000">
        <w:rPr>
          <w:b w:val="1"/>
          <w:bCs w:val="1"/>
          <w:sz w:val="18"/>
          <w:szCs w:val="18"/>
          <w:vertAlign w:val="superscript"/>
        </w:rPr>
        <w:footnoteReference w:customMarkFollows="0" w:id="117"/>
      </w:r>
      <w:r w:rsidDel="00000000" w:rsidR="00000000" w:rsidRPr="00000000">
        <w:rPr>
          <w:sz w:val="18"/>
          <w:szCs w:val="18"/>
          <w:rtl w:val="0"/>
        </w:rPr>
        <w:t xml:space="preserve">.</w:t>
      </w:r>
    </w:p>
    <w:p w:rsidR="00000000" w:rsidDel="00000000" w:rsidP="00000000" w:rsidRDefault="00000000" w:rsidRPr="00000000" w14:paraId="000001D4">
      <w:pPr>
        <w:numPr>
          <w:ilvl w:val="0"/>
          <w:numId w:val="51"/>
        </w:numPr>
        <w:spacing w:after="0" w:afterAutospacing="0"/>
        <w:ind w:left="720" w:hanging="360"/>
        <w:jc w:val="both"/>
        <w:rPr>
          <w:sz w:val="18"/>
          <w:szCs w:val="18"/>
        </w:rPr>
      </w:pPr>
      <w:r w:rsidDel="00000000" w:rsidR="00000000" w:rsidRPr="00000000">
        <w:rPr>
          <w:sz w:val="18"/>
          <w:szCs w:val="18"/>
          <w:rtl w:val="0"/>
        </w:rPr>
        <w:t xml:space="preserve">The draft includes a dedicated chapter on conflicts of interest. For one, the </w:t>
      </w:r>
      <w:r w:rsidDel="00000000" w:rsidR="00000000" w:rsidRPr="00000000">
        <w:rPr>
          <w:b w:val="1"/>
          <w:bCs w:val="1"/>
          <w:sz w:val="18"/>
          <w:szCs w:val="18"/>
          <w:rtl w:val="0"/>
        </w:rPr>
        <w:t xml:space="preserve">Office for Conflicts of Interest (OCI)</w:t>
      </w:r>
      <w:r w:rsidDel="00000000" w:rsidR="00000000" w:rsidRPr="00000000">
        <w:rPr>
          <w:sz w:val="18"/>
          <w:szCs w:val="18"/>
          <w:rtl w:val="0"/>
        </w:rPr>
        <w:t xml:space="preserve"> </w:t>
      </w:r>
      <w:r w:rsidDel="00000000" w:rsidR="00000000" w:rsidRPr="00000000">
        <w:rPr>
          <w:b w:val="1"/>
          <w:bCs w:val="1"/>
          <w:sz w:val="18"/>
          <w:szCs w:val="18"/>
          <w:rtl w:val="0"/>
        </w:rPr>
        <w:t xml:space="preserve">would be responsible for managing the register of abstentions for senior officials</w:t>
      </w:r>
      <w:r w:rsidDel="00000000" w:rsidR="00000000" w:rsidRPr="00000000">
        <w:rPr>
          <w:sz w:val="18"/>
          <w:szCs w:val="18"/>
          <w:rtl w:val="0"/>
        </w:rPr>
        <w:t xml:space="preserve">. </w:t>
      </w:r>
    </w:p>
    <w:p w:rsidR="00000000" w:rsidDel="00000000" w:rsidP="00000000" w:rsidRDefault="00000000" w:rsidRPr="00000000" w14:paraId="000001D5">
      <w:pPr>
        <w:numPr>
          <w:ilvl w:val="0"/>
          <w:numId w:val="51"/>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Moreover, the proposal </w:t>
      </w:r>
      <w:r w:rsidDel="00000000" w:rsidR="00000000" w:rsidRPr="00000000">
        <w:rPr>
          <w:b w:val="1"/>
          <w:bCs w:val="1"/>
          <w:sz w:val="18"/>
          <w:szCs w:val="18"/>
          <w:rtl w:val="0"/>
        </w:rPr>
        <w:t xml:space="preserve">reinforces the incompatibility regime on paper</w:t>
      </w:r>
      <w:r w:rsidDel="00000000" w:rsidR="00000000" w:rsidRPr="00000000">
        <w:rPr>
          <w:sz w:val="18"/>
          <w:szCs w:val="18"/>
          <w:rtl w:val="0"/>
        </w:rPr>
        <w:t xml:space="preserve">. It maintains the principle of </w:t>
      </w:r>
      <w:r w:rsidDel="00000000" w:rsidR="00000000" w:rsidRPr="00000000">
        <w:rPr>
          <w:b w:val="1"/>
          <w:bCs w:val="1"/>
          <w:sz w:val="18"/>
          <w:szCs w:val="18"/>
          <w:rtl w:val="0"/>
        </w:rPr>
        <w:t xml:space="preserve">exclusive dedication</w:t>
      </w:r>
      <w:r w:rsidDel="00000000" w:rsidR="00000000" w:rsidRPr="00000000">
        <w:rPr>
          <w:sz w:val="18"/>
          <w:szCs w:val="18"/>
          <w:rtl w:val="0"/>
        </w:rPr>
        <w:t xml:space="preserve"> for senior officials, introduces or strengthens restrictions on certain shareholdings, such as </w:t>
      </w:r>
      <w:r w:rsidDel="00000000" w:rsidR="00000000" w:rsidRPr="00000000">
        <w:rPr>
          <w:b w:val="1"/>
          <w:bCs w:val="1"/>
          <w:sz w:val="18"/>
          <w:szCs w:val="18"/>
          <w:rtl w:val="0"/>
        </w:rPr>
        <w:t xml:space="preserve">holdings above 10% in companies that contract with or receive subsidies from the public sector</w:t>
      </w:r>
      <w:r w:rsidDel="00000000" w:rsidR="00000000" w:rsidRPr="00000000">
        <w:rPr>
          <w:sz w:val="18"/>
          <w:szCs w:val="18"/>
          <w:rtl w:val="0"/>
        </w:rPr>
        <w:t xml:space="preserve">, and reiterates a </w:t>
      </w:r>
      <w:r w:rsidDel="00000000" w:rsidR="00000000" w:rsidRPr="00000000">
        <w:rPr>
          <w:b w:val="1"/>
          <w:bCs w:val="1"/>
          <w:sz w:val="18"/>
          <w:szCs w:val="18"/>
          <w:rtl w:val="0"/>
        </w:rPr>
        <w:t xml:space="preserve">two-year post-employment ban</w:t>
      </w:r>
      <w:r w:rsidDel="00000000" w:rsidR="00000000" w:rsidRPr="00000000">
        <w:rPr>
          <w:sz w:val="18"/>
          <w:szCs w:val="18"/>
          <w:rtl w:val="0"/>
        </w:rPr>
        <w:t xml:space="preserve"> on working for entities affected by decisions in which the official participated. In addition, it includes a prohibition on </w:t>
      </w:r>
      <w:r w:rsidDel="00000000" w:rsidR="00000000" w:rsidRPr="00000000">
        <w:rPr>
          <w:b w:val="1"/>
          <w:bCs w:val="1"/>
          <w:sz w:val="18"/>
          <w:szCs w:val="18"/>
          <w:rtl w:val="0"/>
        </w:rPr>
        <w:t xml:space="preserve">influence activities</w:t>
      </w:r>
      <w:r w:rsidDel="00000000" w:rsidR="00000000" w:rsidRPr="00000000">
        <w:rPr>
          <w:sz w:val="18"/>
          <w:szCs w:val="18"/>
          <w:rtl w:val="0"/>
        </w:rPr>
        <w:t xml:space="preserve"> for </w:t>
      </w:r>
      <w:r w:rsidDel="00000000" w:rsidR="00000000" w:rsidRPr="00000000">
        <w:rPr>
          <w:b w:val="1"/>
          <w:bCs w:val="1"/>
          <w:sz w:val="18"/>
          <w:szCs w:val="18"/>
          <w:rtl w:val="0"/>
        </w:rPr>
        <w:t xml:space="preserve">registered interest groups</w:t>
      </w:r>
      <w:r w:rsidDel="00000000" w:rsidR="00000000" w:rsidRPr="00000000">
        <w:rPr>
          <w:sz w:val="18"/>
          <w:szCs w:val="18"/>
          <w:rtl w:val="0"/>
        </w:rPr>
        <w:t xml:space="preserve">, while allowing for an exception enabling return to a prior employer under specified conditions, which may require careful design to avoid creating a broad loophole.</w:t>
      </w:r>
    </w:p>
    <w:p w:rsidR="00000000" w:rsidDel="00000000" w:rsidP="00000000" w:rsidRDefault="00000000" w:rsidRPr="00000000" w14:paraId="000001D6">
      <w:pPr>
        <w:numPr>
          <w:ilvl w:val="0"/>
          <w:numId w:val="51"/>
        </w:numPr>
        <w:spacing w:after="240" w:before="0" w:beforeAutospacing="0" w:lineRule="auto"/>
        <w:ind w:left="720" w:hanging="360"/>
        <w:jc w:val="both"/>
        <w:rPr>
          <w:sz w:val="18"/>
          <w:szCs w:val="18"/>
        </w:rPr>
      </w:pPr>
      <w:r w:rsidDel="00000000" w:rsidR="00000000" w:rsidRPr="00000000">
        <w:rPr>
          <w:sz w:val="18"/>
          <w:szCs w:val="18"/>
          <w:rtl w:val="0"/>
        </w:rPr>
        <w:t xml:space="preserve">Finally, the draft strengthens the </w:t>
      </w:r>
      <w:r w:rsidDel="00000000" w:rsidR="00000000" w:rsidRPr="00000000">
        <w:rPr>
          <w:b w:val="1"/>
          <w:bCs w:val="1"/>
          <w:sz w:val="18"/>
          <w:szCs w:val="18"/>
          <w:rtl w:val="0"/>
        </w:rPr>
        <w:t xml:space="preserve">asset-control regime in formal terms</w:t>
      </w:r>
      <w:r w:rsidDel="00000000" w:rsidR="00000000" w:rsidRPr="00000000">
        <w:rPr>
          <w:sz w:val="18"/>
          <w:szCs w:val="18"/>
          <w:rtl w:val="0"/>
        </w:rPr>
        <w:t xml:space="preserve">, assigning the OCI responsibility for </w:t>
      </w:r>
      <w:r w:rsidDel="00000000" w:rsidR="00000000" w:rsidRPr="00000000">
        <w:rPr>
          <w:b w:val="1"/>
          <w:bCs w:val="1"/>
          <w:sz w:val="18"/>
          <w:szCs w:val="18"/>
          <w:rtl w:val="0"/>
        </w:rPr>
        <w:t xml:space="preserve">end-of-term checks</w:t>
      </w:r>
      <w:r w:rsidDel="00000000" w:rsidR="00000000" w:rsidRPr="00000000">
        <w:rPr>
          <w:sz w:val="18"/>
          <w:szCs w:val="18"/>
          <w:rtl w:val="0"/>
        </w:rPr>
        <w:t xml:space="preserve"> aimed at identifying non-compliance and potential unjustified enrichment, </w:t>
      </w:r>
      <w:r w:rsidDel="00000000" w:rsidR="00000000" w:rsidRPr="00000000">
        <w:rPr>
          <w:b w:val="1"/>
          <w:bCs w:val="1"/>
          <w:sz w:val="18"/>
          <w:szCs w:val="18"/>
          <w:rtl w:val="0"/>
        </w:rPr>
        <w:t xml:space="preserve">random checks during the mandate and for two years thereafter</w:t>
      </w:r>
      <w:r w:rsidDel="00000000" w:rsidR="00000000" w:rsidRPr="00000000">
        <w:rPr>
          <w:sz w:val="18"/>
          <w:szCs w:val="18"/>
          <w:rtl w:val="0"/>
        </w:rPr>
        <w:t xml:space="preserve">, and the issuance of a </w:t>
      </w:r>
      <w:r w:rsidDel="00000000" w:rsidR="00000000" w:rsidRPr="00000000">
        <w:rPr>
          <w:b w:val="1"/>
          <w:bCs w:val="1"/>
          <w:sz w:val="18"/>
          <w:szCs w:val="18"/>
          <w:rtl w:val="0"/>
        </w:rPr>
        <w:t xml:space="preserve">report within three months</w:t>
      </w:r>
      <w:r w:rsidDel="00000000" w:rsidR="00000000" w:rsidRPr="00000000">
        <w:rPr>
          <w:sz w:val="18"/>
          <w:szCs w:val="18"/>
          <w:rtl w:val="0"/>
        </w:rPr>
        <w:t xml:space="preserve"> of cessation. If operationalised with meaningful verification powers and adequate capacity, these mechanisms could improve the system’s ability to move beyond purely declaratory compliance.</w:t>
      </w:r>
    </w:p>
    <w:p w:rsidR="00000000" w:rsidDel="00000000" w:rsidP="00000000" w:rsidRDefault="00000000" w:rsidRPr="00000000" w14:paraId="000001D7">
      <w:pPr>
        <w:rPr>
          <w:sz w:val="18"/>
          <w:szCs w:val="18"/>
          <w:highlight w:val="yellow"/>
        </w:rPr>
      </w:pPr>
      <w:r w:rsidDel="00000000" w:rsidR="00000000" w:rsidRPr="00000000">
        <w:rPr>
          <w:rtl w:val="0"/>
        </w:rPr>
      </w:r>
    </w:p>
    <w:p w:rsidR="00000000" w:rsidDel="00000000" w:rsidP="00000000" w:rsidRDefault="00000000" w:rsidRPr="00000000" w14:paraId="000001D8">
      <w:pPr>
        <w:spacing w:line="240" w:lineRule="auto"/>
        <w:jc w:val="both"/>
        <w:rPr>
          <w:b w:val="1"/>
          <w:bCs w:val="1"/>
          <w:sz w:val="18"/>
          <w:szCs w:val="18"/>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Revolving doors in oversight bodies and public companies remain a persistent practice</w:t>
      </w:r>
      <w:r w:rsidDel="00000000" w:rsidR="00000000" w:rsidRPr="00000000">
        <w:rPr>
          <w:rtl w:val="0"/>
        </w:rPr>
      </w:r>
    </w:p>
    <w:p w:rsidR="00000000" w:rsidDel="00000000" w:rsidP="00000000" w:rsidRDefault="00000000" w:rsidRPr="00000000" w14:paraId="000001D9">
      <w:pPr>
        <w:numPr>
          <w:ilvl w:val="0"/>
          <w:numId w:val="53"/>
        </w:numPr>
        <w:spacing w:after="240" w:before="240" w:line="240" w:lineRule="auto"/>
        <w:ind w:left="720" w:hanging="360"/>
        <w:jc w:val="both"/>
        <w:rPr>
          <w:b w:val="1"/>
          <w:bCs w:val="1"/>
          <w:sz w:val="18"/>
          <w:szCs w:val="18"/>
        </w:rPr>
      </w:pPr>
      <w:r w:rsidDel="00000000" w:rsidR="00000000" w:rsidRPr="00000000">
        <w:rPr>
          <w:b w:val="1"/>
          <w:bCs w:val="1"/>
          <w:sz w:val="18"/>
          <w:szCs w:val="18"/>
          <w:rtl w:val="0"/>
        </w:rPr>
        <w:t xml:space="preserve">Identified issue </w:t>
      </w:r>
    </w:p>
    <w:p w:rsidR="00000000" w:rsidDel="00000000" w:rsidP="00000000" w:rsidRDefault="00000000" w:rsidRPr="00000000" w14:paraId="000001DA">
      <w:pPr>
        <w:spacing w:after="240" w:before="240" w:line="240" w:lineRule="auto"/>
        <w:jc w:val="both"/>
        <w:rPr>
          <w:sz w:val="18"/>
          <w:szCs w:val="18"/>
        </w:rPr>
      </w:pPr>
      <w:r w:rsidDel="00000000" w:rsidR="00000000" w:rsidRPr="00000000">
        <w:rPr>
          <w:sz w:val="18"/>
          <w:szCs w:val="18"/>
          <w:rtl w:val="0"/>
        </w:rPr>
        <w:t xml:space="preserve">The revolving door phenomenon has become more pronounced in recent years, highlighting the </w:t>
      </w:r>
      <w:r w:rsidDel="00000000" w:rsidR="00000000" w:rsidRPr="00000000">
        <w:rPr>
          <w:b w:val="1"/>
          <w:bCs w:val="1"/>
          <w:sz w:val="18"/>
          <w:szCs w:val="18"/>
          <w:rtl w:val="0"/>
        </w:rPr>
        <w:t xml:space="preserve">patronage dynamics that continue to shape the relationship between the political class, oversight bodies and public companies</w:t>
      </w:r>
      <w:r w:rsidDel="00000000" w:rsidR="00000000" w:rsidRPr="00000000">
        <w:rPr>
          <w:sz w:val="18"/>
          <w:szCs w:val="18"/>
          <w:rtl w:val="0"/>
        </w:rPr>
        <w:t xml:space="preserve">. These practices, which affect both institutions designed to act as checks on executive power and entities responsible for managing significant public resources, remain a structural feature of the public sector and a relevant integrity risk.</w:t>
      </w:r>
    </w:p>
    <w:p w:rsidR="00000000" w:rsidDel="00000000" w:rsidP="00000000" w:rsidRDefault="00000000" w:rsidRPr="00000000" w14:paraId="000001DB">
      <w:pPr>
        <w:spacing w:after="240" w:before="240" w:line="240" w:lineRule="auto"/>
        <w:jc w:val="both"/>
        <w:rPr>
          <w:sz w:val="18"/>
          <w:szCs w:val="18"/>
        </w:rPr>
      </w:pPr>
      <w:r w:rsidDel="00000000" w:rsidR="00000000" w:rsidRPr="00000000">
        <w:rPr>
          <w:sz w:val="18"/>
          <w:szCs w:val="18"/>
          <w:rtl w:val="0"/>
        </w:rPr>
        <w:t xml:space="preserve">In particular, a significant number of corruption cases in Spain have been associated with the management of public companies and other entities within the public sector. However, the anti-corruption strategy does not sufficiently address the measures needed to correct these dynamics, in particular by </w:t>
      </w:r>
      <w:r w:rsidDel="00000000" w:rsidR="00000000" w:rsidRPr="00000000">
        <w:rPr>
          <w:b w:val="1"/>
          <w:bCs w:val="1"/>
          <w:sz w:val="18"/>
          <w:szCs w:val="18"/>
          <w:rtl w:val="0"/>
        </w:rPr>
        <w:t xml:space="preserve">depoliticising appointments and professionalising senior management</w:t>
      </w:r>
      <w:r w:rsidDel="00000000" w:rsidR="00000000" w:rsidRPr="00000000">
        <w:rPr>
          <w:sz w:val="18"/>
          <w:szCs w:val="18"/>
          <w:rtl w:val="0"/>
        </w:rPr>
        <w:t xml:space="preserve"> through transparent, merit-based procedures.</w:t>
      </w:r>
    </w:p>
    <w:p w:rsidR="00000000" w:rsidDel="00000000" w:rsidP="00000000" w:rsidRDefault="00000000" w:rsidRPr="00000000" w14:paraId="000001DC">
      <w:pPr>
        <w:numPr>
          <w:ilvl w:val="0"/>
          <w:numId w:val="30"/>
        </w:numPr>
        <w:spacing w:before="240" w:line="240" w:lineRule="auto"/>
        <w:ind w:left="720" w:hanging="360"/>
        <w:jc w:val="both"/>
        <w:rPr>
          <w:sz w:val="18"/>
          <w:szCs w:val="18"/>
        </w:rPr>
      </w:pPr>
      <w:r w:rsidDel="00000000" w:rsidR="00000000" w:rsidRPr="00000000">
        <w:rPr>
          <w:sz w:val="18"/>
          <w:szCs w:val="18"/>
          <w:rtl w:val="0"/>
        </w:rPr>
        <w:t xml:space="preserve">José Luis Escrivá, former Minister of Digital Transformation and Public Administration (2023-2024) and former Minister of Inclusion, Social Security and Migrations (2020-2023), was appointed Governor of the Bank of Spain with no transitional period.</w:t>
      </w:r>
      <w:r w:rsidDel="00000000" w:rsidR="00000000" w:rsidRPr="00000000">
        <w:rPr>
          <w:rtl w:val="0"/>
        </w:rPr>
      </w:r>
    </w:p>
    <w:p w:rsidR="00000000" w:rsidDel="00000000" w:rsidP="00000000" w:rsidRDefault="00000000" w:rsidRPr="00000000" w14:paraId="000001DD">
      <w:pPr>
        <w:numPr>
          <w:ilvl w:val="0"/>
          <w:numId w:val="30"/>
        </w:numPr>
        <w:spacing w:line="240" w:lineRule="auto"/>
        <w:ind w:left="720" w:hanging="360"/>
        <w:jc w:val="both"/>
        <w:rPr>
          <w:sz w:val="18"/>
          <w:szCs w:val="18"/>
        </w:rPr>
      </w:pPr>
      <w:r w:rsidDel="00000000" w:rsidR="00000000" w:rsidRPr="00000000">
        <w:rPr>
          <w:sz w:val="18"/>
          <w:szCs w:val="18"/>
          <w:rtl w:val="0"/>
        </w:rPr>
        <w:t xml:space="preserve">Carmen Calvo, former Deputy Prime Minister (until July 2021), was appointed President of the Council of State in February 2024.</w:t>
      </w:r>
    </w:p>
    <w:p w:rsidR="00000000" w:rsidDel="00000000" w:rsidP="00000000" w:rsidRDefault="00000000" w:rsidRPr="00000000" w14:paraId="000001DE">
      <w:pPr>
        <w:numPr>
          <w:ilvl w:val="0"/>
          <w:numId w:val="30"/>
        </w:numPr>
        <w:spacing w:line="240" w:lineRule="auto"/>
        <w:ind w:left="720" w:hanging="360"/>
        <w:jc w:val="both"/>
        <w:rPr>
          <w:sz w:val="18"/>
          <w:szCs w:val="18"/>
        </w:rPr>
      </w:pPr>
      <w:r w:rsidDel="00000000" w:rsidR="00000000" w:rsidRPr="00000000">
        <w:rPr>
          <w:sz w:val="18"/>
          <w:szCs w:val="18"/>
          <w:rtl w:val="0"/>
        </w:rPr>
        <w:t xml:space="preserve">In January 2025, Álvaro Fernández Heredia, who had served as Secretary-General for Sustainable Mobility, was immediately appointed President of RENFE, Spain’s state-owned railway operator.</w:t>
      </w:r>
    </w:p>
    <w:p w:rsidR="00000000" w:rsidDel="00000000" w:rsidP="00000000" w:rsidRDefault="00000000" w:rsidRPr="00000000" w14:paraId="000001DF">
      <w:pPr>
        <w:numPr>
          <w:ilvl w:val="0"/>
          <w:numId w:val="30"/>
        </w:numPr>
        <w:spacing w:line="240" w:lineRule="auto"/>
        <w:ind w:left="720" w:hanging="360"/>
        <w:jc w:val="both"/>
        <w:rPr>
          <w:sz w:val="18"/>
          <w:szCs w:val="18"/>
          <w:u w:val="none"/>
        </w:rPr>
      </w:pPr>
      <w:r w:rsidDel="00000000" w:rsidR="00000000" w:rsidRPr="00000000">
        <w:rPr>
          <w:sz w:val="18"/>
          <w:szCs w:val="18"/>
          <w:rtl w:val="0"/>
        </w:rPr>
        <w:t xml:space="preserve">Raquel Sánchez, former Minister of Transport, Mobility and Urban Agenda (2021–2023), was appointed President of Paradores de Turismo in December 2023, immediately after leaving the Cabinet and with no transitional period.</w:t>
      </w:r>
    </w:p>
    <w:p w:rsidR="00000000" w:rsidDel="00000000" w:rsidP="00000000" w:rsidRDefault="00000000" w:rsidRPr="00000000" w14:paraId="000001E0">
      <w:pPr>
        <w:numPr>
          <w:ilvl w:val="0"/>
          <w:numId w:val="30"/>
        </w:numPr>
        <w:spacing w:line="240" w:lineRule="auto"/>
        <w:ind w:left="720" w:hanging="360"/>
        <w:jc w:val="both"/>
        <w:rPr>
          <w:sz w:val="18"/>
          <w:szCs w:val="18"/>
          <w:u w:val="none"/>
        </w:rPr>
      </w:pPr>
      <w:r w:rsidDel="00000000" w:rsidR="00000000" w:rsidRPr="00000000">
        <w:rPr>
          <w:sz w:val="18"/>
          <w:szCs w:val="18"/>
          <w:rtl w:val="0"/>
        </w:rPr>
        <w:t xml:space="preserve">Miguel Ángel Oliver, former Secretary of State for Communication (2018–2023), was appointed President of Agencia EFE in December 2023, directly moving from a senior government communication post to the leadership of Spain’s public news agency, without any cooling-off period.</w:t>
      </w:r>
    </w:p>
    <w:p w:rsidR="00000000" w:rsidDel="00000000" w:rsidP="00000000" w:rsidRDefault="00000000" w:rsidRPr="00000000" w14:paraId="000001E1">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1E2">
      <w:pPr>
        <w:spacing w:after="240" w:line="240" w:lineRule="auto"/>
        <w:jc w:val="both"/>
        <w:rPr>
          <w:sz w:val="18"/>
          <w:szCs w:val="18"/>
        </w:rPr>
      </w:pPr>
      <w:r w:rsidDel="00000000" w:rsidR="00000000" w:rsidRPr="00000000">
        <w:rPr>
          <w:rtl w:val="0"/>
        </w:rPr>
      </w:r>
    </w:p>
    <w:p w:rsidR="00000000" w:rsidDel="00000000" w:rsidP="00000000" w:rsidRDefault="00000000" w:rsidRPr="00000000" w14:paraId="000001E3">
      <w:pPr>
        <w:numPr>
          <w:ilvl w:val="0"/>
          <w:numId w:val="53"/>
        </w:numPr>
        <w:spacing w:after="200" w:line="240" w:lineRule="auto"/>
        <w:ind w:left="720" w:hanging="360"/>
        <w:jc w:val="both"/>
        <w:rPr>
          <w:b w:val="1"/>
          <w:bCs w:val="1"/>
          <w:sz w:val="18"/>
          <w:szCs w:val="18"/>
        </w:rPr>
      </w:pPr>
      <w:r w:rsidDel="00000000" w:rsidR="00000000" w:rsidRPr="00000000">
        <w:rPr>
          <w:b w:val="1"/>
          <w:bCs w:val="1"/>
          <w:sz w:val="18"/>
          <w:szCs w:val="18"/>
          <w:rtl w:val="0"/>
        </w:rPr>
        <w:t xml:space="preserve">Proposals </w:t>
      </w:r>
    </w:p>
    <w:p w:rsidR="00000000" w:rsidDel="00000000" w:rsidP="00000000" w:rsidRDefault="00000000" w:rsidRPr="00000000" w14:paraId="000001E4">
      <w:pPr>
        <w:numPr>
          <w:ilvl w:val="0"/>
          <w:numId w:val="141"/>
        </w:numPr>
        <w:spacing w:after="200" w:line="240" w:lineRule="auto"/>
        <w:ind w:left="720" w:hanging="360"/>
        <w:jc w:val="both"/>
        <w:rPr>
          <w:sz w:val="18"/>
          <w:szCs w:val="18"/>
        </w:rPr>
      </w:pPr>
      <w:r w:rsidDel="00000000" w:rsidR="00000000" w:rsidRPr="00000000">
        <w:rPr>
          <w:sz w:val="18"/>
          <w:szCs w:val="18"/>
          <w:rtl w:val="0"/>
        </w:rPr>
        <w:t xml:space="preserve">Following the model of the enhanced cooling-off safeguards introduced in the judiciary by Organic Law 3/2024, </w:t>
      </w:r>
      <w:r w:rsidDel="00000000" w:rsidR="00000000" w:rsidRPr="00000000">
        <w:rPr>
          <w:b w:val="1"/>
          <w:bCs w:val="1"/>
          <w:sz w:val="18"/>
          <w:szCs w:val="18"/>
          <w:rtl w:val="0"/>
        </w:rPr>
        <w:t xml:space="preserve">establish cooling-off periods of five years for appointments to oversight, consultative and regulatory bodies</w:t>
      </w:r>
      <w:r w:rsidDel="00000000" w:rsidR="00000000" w:rsidRPr="00000000">
        <w:rPr>
          <w:sz w:val="18"/>
          <w:szCs w:val="18"/>
          <w:rtl w:val="0"/>
        </w:rPr>
        <w:t xml:space="preserve">, including the Ombudsman, the Council of State, the Constitutional Court, the Court of Auditors and the Bank of Spain, as well as to independent administrative authorities.</w:t>
      </w:r>
    </w:p>
    <w:p w:rsidR="00000000" w:rsidDel="00000000" w:rsidP="00000000" w:rsidRDefault="00000000" w:rsidRPr="00000000" w14:paraId="000001E5">
      <w:pPr>
        <w:numPr>
          <w:ilvl w:val="0"/>
          <w:numId w:val="141"/>
        </w:numPr>
        <w:spacing w:after="200" w:line="240" w:lineRule="auto"/>
        <w:ind w:left="720" w:hanging="360"/>
        <w:jc w:val="both"/>
        <w:rPr>
          <w:sz w:val="18"/>
          <w:szCs w:val="18"/>
        </w:rPr>
      </w:pPr>
      <w:r w:rsidDel="00000000" w:rsidR="00000000" w:rsidRPr="00000000">
        <w:rPr>
          <w:sz w:val="18"/>
          <w:szCs w:val="18"/>
          <w:rtl w:val="0"/>
        </w:rPr>
        <w:t xml:space="preserve">Likewise, establish similar </w:t>
      </w:r>
      <w:r w:rsidDel="00000000" w:rsidR="00000000" w:rsidRPr="00000000">
        <w:rPr>
          <w:b w:val="1"/>
          <w:bCs w:val="1"/>
          <w:sz w:val="18"/>
          <w:szCs w:val="18"/>
          <w:rtl w:val="0"/>
        </w:rPr>
        <w:t xml:space="preserve">cooling-off periods for executives of public companies,</w:t>
      </w:r>
      <w:r w:rsidDel="00000000" w:rsidR="00000000" w:rsidRPr="00000000">
        <w:rPr>
          <w:sz w:val="18"/>
          <w:szCs w:val="18"/>
          <w:rtl w:val="0"/>
        </w:rPr>
        <w:t xml:space="preserve"> particularly where those companies play a strategic role or manage significant public resources, to reinforce safeguards against political patronage and to strengthen public confidence in the independence and professionalism of their management. </w:t>
      </w:r>
    </w:p>
    <w:p w:rsidR="00000000" w:rsidDel="00000000" w:rsidP="00000000" w:rsidRDefault="00000000" w:rsidRPr="00000000" w14:paraId="000001E6">
      <w:pPr>
        <w:numPr>
          <w:ilvl w:val="0"/>
          <w:numId w:val="141"/>
        </w:numPr>
        <w:spacing w:after="200" w:line="240" w:lineRule="auto"/>
        <w:ind w:left="720" w:hanging="360"/>
        <w:jc w:val="both"/>
        <w:rPr>
          <w:sz w:val="18"/>
          <w:szCs w:val="18"/>
        </w:rPr>
      </w:pPr>
      <w:r w:rsidDel="00000000" w:rsidR="00000000" w:rsidRPr="00000000">
        <w:rPr>
          <w:sz w:val="18"/>
          <w:szCs w:val="18"/>
          <w:rtl w:val="0"/>
        </w:rPr>
        <w:t xml:space="preserve">Introduce </w:t>
      </w:r>
      <w:r w:rsidDel="00000000" w:rsidR="00000000" w:rsidRPr="00000000">
        <w:rPr>
          <w:b w:val="1"/>
          <w:bCs w:val="1"/>
          <w:sz w:val="18"/>
          <w:szCs w:val="18"/>
          <w:rtl w:val="0"/>
        </w:rPr>
        <w:t xml:space="preserve">binding professionalisation requirements</w:t>
      </w:r>
      <w:r w:rsidDel="00000000" w:rsidR="00000000" w:rsidRPr="00000000">
        <w:rPr>
          <w:sz w:val="18"/>
          <w:szCs w:val="18"/>
          <w:rtl w:val="0"/>
        </w:rPr>
        <w:t xml:space="preserve"> for senior management and presidents of oversight bodies and public companies, including open and transparent selection procedures, objective eligibility criteria based on experience and competence, and the involvement of independent assessment mechanisms.</w:t>
      </w:r>
    </w:p>
    <w:p w:rsidR="00000000" w:rsidDel="00000000" w:rsidP="00000000" w:rsidRDefault="00000000" w:rsidRPr="00000000" w14:paraId="000001E7">
      <w:pPr>
        <w:spacing w:after="200" w:line="240" w:lineRule="auto"/>
        <w:jc w:val="both"/>
        <w:rPr>
          <w:sz w:val="18"/>
          <w:szCs w:val="18"/>
        </w:rPr>
      </w:pPr>
      <w:r w:rsidDel="00000000" w:rsidR="00000000" w:rsidRPr="00000000">
        <w:rPr>
          <w:rtl w:val="0"/>
        </w:rPr>
      </w:r>
    </w:p>
    <w:p w:rsidR="00000000" w:rsidDel="00000000" w:rsidP="00000000" w:rsidRDefault="00000000" w:rsidRPr="00000000" w14:paraId="000001E8">
      <w:pPr>
        <w:spacing w:after="200" w:line="240" w:lineRule="auto"/>
        <w:jc w:val="both"/>
        <w:rPr>
          <w:sz w:val="18"/>
          <w:szCs w:val="18"/>
        </w:rPr>
      </w:pPr>
      <w:r w:rsidDel="00000000" w:rsidR="00000000" w:rsidRPr="00000000">
        <w:rPr>
          <w:rtl w:val="0"/>
        </w:rPr>
      </w:r>
    </w:p>
    <w:p w:rsidR="00000000" w:rsidDel="00000000" w:rsidP="00000000" w:rsidRDefault="00000000" w:rsidRPr="00000000" w14:paraId="000001E9">
      <w:pPr>
        <w:spacing w:after="200" w:line="240" w:lineRule="auto"/>
        <w:jc w:val="both"/>
        <w:rPr>
          <w:b w:val="1"/>
          <w:bCs w:val="1"/>
          <w:sz w:val="18"/>
          <w:szCs w:val="18"/>
        </w:rPr>
      </w:pPr>
      <w:r w:rsidDel="00000000" w:rsidR="00000000" w:rsidRPr="00000000">
        <w:rPr>
          <w:b w:val="1"/>
          <w:bCs w:val="1"/>
          <w:sz w:val="18"/>
          <w:szCs w:val="18"/>
          <w:rtl w:val="0"/>
        </w:rPr>
        <w:t xml:space="preserve">3. </w:t>
      </w:r>
      <w:r w:rsidDel="00000000" w:rsidR="00000000" w:rsidRPr="00000000">
        <w:rPr>
          <w:b w:val="1"/>
          <w:bCs w:val="1"/>
          <w:sz w:val="18"/>
          <w:szCs w:val="18"/>
          <w:u w:val="single"/>
          <w:rtl w:val="0"/>
        </w:rPr>
        <w:t xml:space="preserve">Undermining Municipal Legal Oversight as a Political Bargaining Chip</w:t>
      </w:r>
      <w:r w:rsidDel="00000000" w:rsidR="00000000" w:rsidRPr="00000000">
        <w:rPr>
          <w:rtl w:val="0"/>
        </w:rPr>
      </w:r>
    </w:p>
    <w:p w:rsidR="00000000" w:rsidDel="00000000" w:rsidP="00000000" w:rsidRDefault="00000000" w:rsidRPr="00000000" w14:paraId="000001EA">
      <w:pPr>
        <w:rPr>
          <w:b w:val="1"/>
          <w:bCs w:val="1"/>
          <w:sz w:val="18"/>
          <w:szCs w:val="18"/>
        </w:rPr>
      </w:pPr>
      <w:r w:rsidDel="00000000" w:rsidR="00000000" w:rsidRPr="00000000">
        <w:rPr>
          <w:rtl w:val="0"/>
        </w:rPr>
      </w:r>
    </w:p>
    <w:p w:rsidR="00000000" w:rsidDel="00000000" w:rsidP="00000000" w:rsidRDefault="00000000" w:rsidRPr="00000000" w14:paraId="000001EB">
      <w:pPr>
        <w:numPr>
          <w:ilvl w:val="0"/>
          <w:numId w:val="24"/>
        </w:numPr>
        <w:ind w:left="720" w:hanging="360"/>
        <w:jc w:val="both"/>
        <w:rPr>
          <w:sz w:val="18"/>
          <w:szCs w:val="18"/>
        </w:rPr>
      </w:pPr>
      <w:r w:rsidDel="00000000" w:rsidR="00000000" w:rsidRPr="00000000">
        <w:rPr>
          <w:sz w:val="18"/>
          <w:szCs w:val="18"/>
          <w:rtl w:val="0"/>
        </w:rPr>
        <w:t xml:space="preserve">In </w:t>
      </w:r>
      <w:r w:rsidDel="00000000" w:rsidR="00000000" w:rsidRPr="00000000">
        <w:rPr>
          <w:b w:val="1"/>
          <w:bCs w:val="1"/>
          <w:sz w:val="18"/>
          <w:szCs w:val="18"/>
          <w:rtl w:val="0"/>
        </w:rPr>
        <w:t xml:space="preserve">December 2025</w:t>
      </w:r>
      <w:r w:rsidDel="00000000" w:rsidR="00000000" w:rsidRPr="00000000">
        <w:rPr>
          <w:sz w:val="18"/>
          <w:szCs w:val="18"/>
          <w:rtl w:val="0"/>
        </w:rPr>
        <w:t xml:space="preserve">, the Spanish Government approved </w:t>
      </w:r>
      <w:r w:rsidDel="00000000" w:rsidR="00000000" w:rsidRPr="00000000">
        <w:rPr>
          <w:b w:val="1"/>
          <w:bCs w:val="1"/>
          <w:sz w:val="18"/>
          <w:szCs w:val="18"/>
          <w:rtl w:val="0"/>
        </w:rPr>
        <w:t xml:space="preserve">Royal Decree-law 15/2025</w:t>
      </w:r>
      <w:r w:rsidDel="00000000" w:rsidR="00000000" w:rsidRPr="00000000">
        <w:rPr>
          <w:b w:val="1"/>
          <w:bCs w:val="1"/>
          <w:sz w:val="18"/>
          <w:szCs w:val="18"/>
          <w:vertAlign w:val="superscript"/>
        </w:rPr>
        <w:footnoteReference w:customMarkFollows="0" w:id="118"/>
      </w:r>
      <w:r w:rsidDel="00000000" w:rsidR="00000000" w:rsidRPr="00000000">
        <w:rPr>
          <w:sz w:val="18"/>
          <w:szCs w:val="18"/>
          <w:rtl w:val="0"/>
        </w:rPr>
        <w:t xml:space="preserve">, which amends the </w:t>
      </w:r>
      <w:r w:rsidDel="00000000" w:rsidR="00000000" w:rsidRPr="00000000">
        <w:rPr>
          <w:b w:val="1"/>
          <w:bCs w:val="1"/>
          <w:sz w:val="18"/>
          <w:szCs w:val="18"/>
          <w:rtl w:val="0"/>
        </w:rPr>
        <w:t xml:space="preserve">Law Regulating the Foundations of Local Government</w:t>
      </w:r>
      <w:r w:rsidDel="00000000" w:rsidR="00000000" w:rsidRPr="00000000">
        <w:rPr>
          <w:b w:val="1"/>
          <w:bCs w:val="1"/>
          <w:sz w:val="18"/>
          <w:szCs w:val="18"/>
          <w:vertAlign w:val="superscript"/>
        </w:rPr>
        <w:footnoteReference w:customMarkFollows="0" w:id="119"/>
      </w:r>
      <w:r w:rsidDel="00000000" w:rsidR="00000000" w:rsidRPr="00000000">
        <w:rPr>
          <w:sz w:val="18"/>
          <w:szCs w:val="18"/>
          <w:rtl w:val="0"/>
        </w:rPr>
        <w:t xml:space="preserve"> to </w:t>
      </w:r>
      <w:r w:rsidDel="00000000" w:rsidR="00000000" w:rsidRPr="00000000">
        <w:rPr>
          <w:b w:val="1"/>
          <w:bCs w:val="1"/>
          <w:sz w:val="18"/>
          <w:szCs w:val="18"/>
          <w:rtl w:val="0"/>
        </w:rPr>
        <w:t xml:space="preserve">delegate to the Generalitat of Catalonia</w:t>
      </w:r>
      <w:r w:rsidDel="00000000" w:rsidR="00000000" w:rsidRPr="00000000">
        <w:rPr>
          <w:sz w:val="18"/>
          <w:szCs w:val="18"/>
          <w:rtl w:val="0"/>
        </w:rPr>
        <w:t xml:space="preserve"> the responsibility for </w:t>
      </w:r>
      <w:r w:rsidDel="00000000" w:rsidR="00000000" w:rsidRPr="00000000">
        <w:rPr>
          <w:b w:val="1"/>
          <w:bCs w:val="1"/>
          <w:sz w:val="18"/>
          <w:szCs w:val="18"/>
          <w:rtl w:val="0"/>
        </w:rPr>
        <w:t xml:space="preserve">managing the public employment offer, selection and provision of Local Administration civil servants</w:t>
      </w:r>
      <w:r w:rsidDel="00000000" w:rsidR="00000000" w:rsidRPr="00000000">
        <w:rPr>
          <w:sz w:val="18"/>
          <w:szCs w:val="18"/>
          <w:rtl w:val="0"/>
        </w:rPr>
        <w:t xml:space="preserve"> (secretaries, interventors and treasurers), who perform core legal oversight, financial control and transparency functions in all municipalities. </w:t>
      </w:r>
    </w:p>
    <w:p w:rsidR="00000000" w:rsidDel="00000000" w:rsidP="00000000" w:rsidRDefault="00000000" w:rsidRPr="00000000" w14:paraId="000001EC">
      <w:pPr>
        <w:numPr>
          <w:ilvl w:val="0"/>
          <w:numId w:val="24"/>
        </w:numPr>
        <w:ind w:left="720" w:hanging="360"/>
        <w:jc w:val="both"/>
        <w:rPr>
          <w:sz w:val="18"/>
          <w:szCs w:val="18"/>
        </w:rPr>
      </w:pPr>
      <w:r w:rsidDel="00000000" w:rsidR="00000000" w:rsidRPr="00000000">
        <w:rPr>
          <w:sz w:val="18"/>
          <w:szCs w:val="18"/>
          <w:rtl w:val="0"/>
        </w:rPr>
        <w:t xml:space="preserve">This measure, adopted through a royal decree-law rather than a standalone parliamentary bill, bypassing parliamentary scrutiny, has been criticised by professional bodies representing these officials (e.g., COSITAL, APSITAL and FEDECA), which argue that the transfer </w:t>
      </w:r>
      <w:r w:rsidDel="00000000" w:rsidR="00000000" w:rsidRPr="00000000">
        <w:rPr>
          <w:b w:val="1"/>
          <w:bCs w:val="1"/>
          <w:sz w:val="18"/>
          <w:szCs w:val="18"/>
          <w:rtl w:val="0"/>
        </w:rPr>
        <w:t xml:space="preserve">fragments the unified national scale of local civil servants,</w:t>
      </w:r>
      <w:r w:rsidDel="00000000" w:rsidR="00000000" w:rsidRPr="00000000">
        <w:rPr>
          <w:sz w:val="18"/>
          <w:szCs w:val="18"/>
          <w:rtl w:val="0"/>
        </w:rPr>
        <w:t xml:space="preserve"> </w:t>
      </w:r>
      <w:r w:rsidDel="00000000" w:rsidR="00000000" w:rsidRPr="00000000">
        <w:rPr>
          <w:b w:val="1"/>
          <w:bCs w:val="1"/>
          <w:sz w:val="18"/>
          <w:szCs w:val="18"/>
          <w:rtl w:val="0"/>
        </w:rPr>
        <w:t xml:space="preserve">risks weakening their independence, reduces uniformity in selection and training, and undermines established safeguards for municipal legal oversight and control of public administration</w:t>
      </w:r>
      <w:r w:rsidDel="00000000" w:rsidR="00000000" w:rsidRPr="00000000">
        <w:rPr>
          <w:b w:val="1"/>
          <w:bCs w:val="1"/>
          <w:sz w:val="18"/>
          <w:szCs w:val="18"/>
          <w:vertAlign w:val="superscript"/>
        </w:rPr>
        <w:footnoteReference w:customMarkFollows="0" w:id="120"/>
      </w:r>
      <w:r w:rsidDel="00000000" w:rsidR="00000000" w:rsidRPr="00000000">
        <w:rPr>
          <w:sz w:val="18"/>
          <w:szCs w:val="18"/>
          <w:rtl w:val="0"/>
        </w:rPr>
        <w:t xml:space="preserve">. </w:t>
      </w:r>
    </w:p>
    <w:p w:rsidR="00000000" w:rsidDel="00000000" w:rsidP="00000000" w:rsidRDefault="00000000" w:rsidRPr="00000000" w14:paraId="000001ED">
      <w:pPr>
        <w:numPr>
          <w:ilvl w:val="0"/>
          <w:numId w:val="24"/>
        </w:numPr>
        <w:ind w:left="720" w:hanging="360"/>
        <w:jc w:val="both"/>
        <w:rPr>
          <w:sz w:val="18"/>
          <w:szCs w:val="18"/>
        </w:rPr>
      </w:pPr>
      <w:r w:rsidDel="00000000" w:rsidR="00000000" w:rsidRPr="00000000">
        <w:rPr>
          <w:sz w:val="18"/>
          <w:szCs w:val="18"/>
          <w:rtl w:val="0"/>
        </w:rPr>
        <w:t xml:space="preserve">The transfer has been framed as a </w:t>
      </w:r>
      <w:r w:rsidDel="00000000" w:rsidR="00000000" w:rsidRPr="00000000">
        <w:rPr>
          <w:b w:val="1"/>
          <w:bCs w:val="1"/>
          <w:sz w:val="18"/>
          <w:szCs w:val="18"/>
          <w:rtl w:val="0"/>
        </w:rPr>
        <w:t xml:space="preserve">political instrumentalisation of institutional guarantees</w:t>
      </w:r>
      <w:r w:rsidDel="00000000" w:rsidR="00000000" w:rsidRPr="00000000">
        <w:rPr>
          <w:sz w:val="18"/>
          <w:szCs w:val="18"/>
          <w:rtl w:val="0"/>
        </w:rPr>
        <w:t xml:space="preserve">, rather than a purely technical decentralisation. It has been described as effectively </w:t>
      </w:r>
      <w:r w:rsidDel="00000000" w:rsidR="00000000" w:rsidRPr="00000000">
        <w:rPr>
          <w:b w:val="1"/>
          <w:bCs w:val="1"/>
          <w:sz w:val="18"/>
          <w:szCs w:val="18"/>
          <w:rtl w:val="0"/>
        </w:rPr>
        <w:t xml:space="preserve">turning State legality-control mechanisms into a bargaining tool for parliamentary support</w:t>
      </w:r>
      <w:r w:rsidDel="00000000" w:rsidR="00000000" w:rsidRPr="00000000">
        <w:rPr>
          <w:sz w:val="18"/>
          <w:szCs w:val="18"/>
          <w:rtl w:val="0"/>
        </w:rPr>
        <w:t xml:space="preserve">, thereby weakening a long-standing safeguard of impartiality and objectivity that has traditionally operated as a first line of defence against corruption and clientelism at municipal level</w:t>
      </w:r>
      <w:r w:rsidDel="00000000" w:rsidR="00000000" w:rsidRPr="00000000">
        <w:rPr>
          <w:sz w:val="18"/>
          <w:szCs w:val="18"/>
          <w:vertAlign w:val="superscript"/>
        </w:rPr>
        <w:footnoteReference w:customMarkFollows="0" w:id="121"/>
      </w:r>
      <w:r w:rsidDel="00000000" w:rsidR="00000000" w:rsidRPr="00000000">
        <w:rPr>
          <w:sz w:val="18"/>
          <w:szCs w:val="18"/>
          <w:rtl w:val="0"/>
        </w:rPr>
        <w:t xml:space="preserve">. This way, the reform reflects </w:t>
      </w:r>
      <w:r w:rsidDel="00000000" w:rsidR="00000000" w:rsidRPr="00000000">
        <w:rPr>
          <w:b w:val="1"/>
          <w:bCs w:val="1"/>
          <w:sz w:val="18"/>
          <w:szCs w:val="18"/>
          <w:rtl w:val="0"/>
        </w:rPr>
        <w:t xml:space="preserve">political expediency more than functional or efficiency-based criteria</w:t>
      </w:r>
      <w:r w:rsidDel="00000000" w:rsidR="00000000" w:rsidRPr="00000000">
        <w:rPr>
          <w:sz w:val="18"/>
          <w:szCs w:val="18"/>
          <w:rtl w:val="0"/>
        </w:rPr>
        <w:t xml:space="preserve">, and it risks replicating shortcomings observed in previous decentralised models while increasing exposure of municipal legal oversight to political influence.</w:t>
      </w:r>
    </w:p>
    <w:p w:rsidR="00000000" w:rsidDel="00000000" w:rsidP="00000000" w:rsidRDefault="00000000" w:rsidRPr="00000000" w14:paraId="000001EE">
      <w:pPr>
        <w:numPr>
          <w:ilvl w:val="0"/>
          <w:numId w:val="24"/>
        </w:numPr>
        <w:ind w:left="720" w:hanging="360"/>
        <w:jc w:val="both"/>
        <w:rPr>
          <w:sz w:val="18"/>
          <w:szCs w:val="18"/>
        </w:rPr>
      </w:pPr>
      <w:r w:rsidDel="00000000" w:rsidR="00000000" w:rsidRPr="00000000">
        <w:rPr>
          <w:sz w:val="18"/>
          <w:szCs w:val="18"/>
          <w:rtl w:val="0"/>
        </w:rPr>
        <w:t xml:space="preserve">From a constitutional perspective, the measure raises significant concerns regarding the </w:t>
      </w:r>
      <w:r w:rsidDel="00000000" w:rsidR="00000000" w:rsidRPr="00000000">
        <w:rPr>
          <w:b w:val="1"/>
          <w:bCs w:val="1"/>
          <w:sz w:val="18"/>
          <w:szCs w:val="18"/>
          <w:rtl w:val="0"/>
        </w:rPr>
        <w:t xml:space="preserve">distribution of competences and the preservation of institutional guarantees</w:t>
      </w:r>
      <w:r w:rsidDel="00000000" w:rsidR="00000000" w:rsidRPr="00000000">
        <w:rPr>
          <w:sz w:val="18"/>
          <w:szCs w:val="18"/>
          <w:rtl w:val="0"/>
        </w:rPr>
        <w:t xml:space="preserve">. The system of </w:t>
      </w:r>
      <w:r w:rsidDel="00000000" w:rsidR="00000000" w:rsidRPr="00000000">
        <w:rPr>
          <w:b w:val="1"/>
          <w:bCs w:val="1"/>
          <w:sz w:val="18"/>
          <w:szCs w:val="18"/>
          <w:rtl w:val="0"/>
        </w:rPr>
        <w:t xml:space="preserve">Local Administration civil servants with national qualification</w:t>
      </w:r>
      <w:r w:rsidDel="00000000" w:rsidR="00000000" w:rsidRPr="00000000">
        <w:rPr>
          <w:sz w:val="18"/>
          <w:szCs w:val="18"/>
          <w:rtl w:val="0"/>
        </w:rPr>
        <w:t xml:space="preserve"> has traditionally been grounded in </w:t>
      </w:r>
      <w:r w:rsidDel="00000000" w:rsidR="00000000" w:rsidRPr="00000000">
        <w:rPr>
          <w:b w:val="1"/>
          <w:bCs w:val="1"/>
          <w:sz w:val="18"/>
          <w:szCs w:val="18"/>
          <w:rtl w:val="0"/>
        </w:rPr>
        <w:t xml:space="preserve">Article 149.1.18 of the Spanish Constitution</w:t>
      </w:r>
      <w:r w:rsidDel="00000000" w:rsidR="00000000" w:rsidRPr="00000000">
        <w:rPr>
          <w:sz w:val="18"/>
          <w:szCs w:val="18"/>
          <w:rtl w:val="0"/>
        </w:rPr>
        <w:t xml:space="preserve">, which reserves to the State the competence over the basic rules governing public administrations and the statutory regime of civil servants, precisely to ensure </w:t>
      </w:r>
      <w:r w:rsidDel="00000000" w:rsidR="00000000" w:rsidRPr="00000000">
        <w:rPr>
          <w:b w:val="1"/>
          <w:bCs w:val="1"/>
          <w:sz w:val="18"/>
          <w:szCs w:val="18"/>
          <w:rtl w:val="0"/>
        </w:rPr>
        <w:t xml:space="preserve">uniformity, independence and neutrality</w:t>
      </w:r>
      <w:r w:rsidDel="00000000" w:rsidR="00000000" w:rsidRPr="00000000">
        <w:rPr>
          <w:sz w:val="18"/>
          <w:szCs w:val="18"/>
          <w:rtl w:val="0"/>
        </w:rPr>
        <w:t xml:space="preserve"> in functions of legal and financial oversight at the local level</w:t>
      </w:r>
      <w:r w:rsidDel="00000000" w:rsidR="00000000" w:rsidRPr="00000000">
        <w:rPr>
          <w:sz w:val="18"/>
          <w:szCs w:val="18"/>
          <w:vertAlign w:val="superscript"/>
        </w:rPr>
        <w:footnoteReference w:customMarkFollows="0" w:id="122"/>
      </w:r>
      <w:r w:rsidDel="00000000" w:rsidR="00000000" w:rsidRPr="00000000">
        <w:rPr>
          <w:sz w:val="18"/>
          <w:szCs w:val="18"/>
          <w:rtl w:val="0"/>
        </w:rPr>
        <w:t xml:space="preserve">.</w:t>
      </w:r>
    </w:p>
    <w:p w:rsidR="00000000" w:rsidDel="00000000" w:rsidP="00000000" w:rsidRDefault="00000000" w:rsidRPr="00000000" w14:paraId="000001EF">
      <w:pPr>
        <w:rPr>
          <w:b w:val="1"/>
          <w:bCs w:val="1"/>
          <w:sz w:val="18"/>
          <w:szCs w:val="18"/>
        </w:rPr>
      </w:pPr>
      <w:r w:rsidDel="00000000" w:rsidR="00000000" w:rsidRPr="00000000">
        <w:rPr>
          <w:rtl w:val="0"/>
        </w:rPr>
      </w:r>
    </w:p>
    <w:p w:rsidR="00000000" w:rsidDel="00000000" w:rsidP="00000000" w:rsidRDefault="00000000" w:rsidRPr="00000000" w14:paraId="000001F0">
      <w:pPr>
        <w:rPr>
          <w:sz w:val="18"/>
          <w:szCs w:val="18"/>
        </w:rPr>
      </w:pPr>
      <w:r w:rsidDel="00000000" w:rsidR="00000000" w:rsidRPr="00000000">
        <w:rPr>
          <w:rtl w:val="0"/>
        </w:rPr>
      </w:r>
    </w:p>
    <w:p w:rsidR="00000000" w:rsidDel="00000000" w:rsidP="00000000" w:rsidRDefault="00000000" w:rsidRPr="00000000" w14:paraId="000001F1">
      <w:pPr>
        <w:rPr>
          <w:sz w:val="18"/>
          <w:szCs w:val="18"/>
        </w:rPr>
      </w:pPr>
      <w:r w:rsidDel="00000000" w:rsidR="00000000" w:rsidRPr="00000000">
        <w:rPr>
          <w:rtl w:val="0"/>
        </w:rPr>
      </w:r>
    </w:p>
    <w:p w:rsidR="00000000" w:rsidDel="00000000" w:rsidP="00000000" w:rsidRDefault="00000000" w:rsidRPr="00000000" w14:paraId="000001F2">
      <w:pPr>
        <w:rPr>
          <w:sz w:val="18"/>
          <w:szCs w:val="18"/>
        </w:rPr>
      </w:pPr>
      <w:r w:rsidDel="00000000" w:rsidR="00000000" w:rsidRPr="00000000">
        <w:rPr>
          <w:rtl w:val="0"/>
        </w:rPr>
      </w:r>
    </w:p>
    <w:p w:rsidR="00000000" w:rsidDel="00000000" w:rsidP="00000000" w:rsidRDefault="00000000" w:rsidRPr="00000000" w14:paraId="000001F3">
      <w:pPr>
        <w:ind w:left="0" w:firstLine="0"/>
        <w:rPr>
          <w:b w:val="1"/>
          <w:bCs w:val="1"/>
        </w:rPr>
      </w:pPr>
      <w:r w:rsidDel="00000000" w:rsidR="00000000" w:rsidRPr="00000000">
        <w:rPr>
          <w:b w:val="1"/>
          <w:bCs w:val="1"/>
          <w:rtl w:val="0"/>
        </w:rPr>
        <w:t xml:space="preserve">Measures to enhance general transparency of public decision-making (including rules on lobbying, asset and interest disclosure rules, gifts policy, transparency of political party, financing)</w:t>
      </w:r>
    </w:p>
    <w:p w:rsidR="00000000" w:rsidDel="00000000" w:rsidP="00000000" w:rsidRDefault="00000000" w:rsidRPr="00000000" w14:paraId="000001F4">
      <w:pPr>
        <w:rPr>
          <w:b w:val="1"/>
          <w:bCs w:val="1"/>
          <w:sz w:val="18"/>
          <w:szCs w:val="18"/>
        </w:rPr>
      </w:pPr>
      <w:r w:rsidDel="00000000" w:rsidR="00000000" w:rsidRPr="00000000">
        <w:rPr>
          <w:rtl w:val="0"/>
        </w:rPr>
      </w:r>
    </w:p>
    <w:p w:rsidR="00000000" w:rsidDel="00000000" w:rsidP="00000000" w:rsidRDefault="00000000" w:rsidRPr="00000000" w14:paraId="000001F5">
      <w:pPr>
        <w:rPr>
          <w:b w:val="1"/>
          <w:bCs w:val="1"/>
          <w:sz w:val="18"/>
          <w:szCs w:val="18"/>
        </w:rPr>
      </w:pPr>
      <w:r w:rsidDel="00000000" w:rsidR="00000000" w:rsidRPr="00000000">
        <w:rPr>
          <w:b w:val="1"/>
          <w:bCs w:val="1"/>
          <w:sz w:val="18"/>
          <w:szCs w:val="18"/>
          <w:rtl w:val="0"/>
        </w:rPr>
        <w:t xml:space="preserve">There has not been any progress in this regard. </w:t>
      </w:r>
    </w:p>
    <w:p w:rsidR="00000000" w:rsidDel="00000000" w:rsidP="00000000" w:rsidRDefault="00000000" w:rsidRPr="00000000" w14:paraId="000001F6">
      <w:pPr>
        <w:rPr>
          <w:b w:val="1"/>
          <w:bCs w:val="1"/>
          <w:sz w:val="18"/>
          <w:szCs w:val="18"/>
        </w:rPr>
      </w:pPr>
      <w:r w:rsidDel="00000000" w:rsidR="00000000" w:rsidRPr="00000000">
        <w:rPr>
          <w:rtl w:val="0"/>
        </w:rPr>
      </w:r>
    </w:p>
    <w:p w:rsidR="00000000" w:rsidDel="00000000" w:rsidP="00000000" w:rsidRDefault="00000000" w:rsidRPr="00000000" w14:paraId="000001F7">
      <w:pPr>
        <w:jc w:val="both"/>
        <w:rPr>
          <w:sz w:val="18"/>
          <w:szCs w:val="18"/>
        </w:rPr>
      </w:pPr>
      <w:r w:rsidDel="00000000" w:rsidR="00000000" w:rsidRPr="00000000">
        <w:rPr>
          <w:b w:val="1"/>
          <w:bCs w:val="1"/>
          <w:sz w:val="18"/>
          <w:szCs w:val="18"/>
          <w:rtl w:val="0"/>
        </w:rPr>
        <w:t xml:space="preserve">Lobbying legislation remains unadopted. </w:t>
      </w:r>
      <w:r w:rsidDel="00000000" w:rsidR="00000000" w:rsidRPr="00000000">
        <w:rPr>
          <w:sz w:val="18"/>
          <w:szCs w:val="18"/>
          <w:rtl w:val="0"/>
        </w:rPr>
        <w:t xml:space="preserve">Despite having been under discussion for several legislative terms and repeatedly cited as a priority in policy documents, including the State Anti-Corruption Strategy, no effective regulatory framework has been put in place. In January 2025, the Government tabled a </w:t>
      </w:r>
      <w:r w:rsidDel="00000000" w:rsidR="00000000" w:rsidRPr="00000000">
        <w:rPr>
          <w:b w:val="1"/>
          <w:bCs w:val="1"/>
          <w:sz w:val="18"/>
          <w:szCs w:val="18"/>
          <w:rtl w:val="0"/>
        </w:rPr>
        <w:t xml:space="preserve">draft bill on transparency and integrity in the activities of interest groups</w:t>
      </w:r>
      <w:r w:rsidDel="00000000" w:rsidR="00000000" w:rsidRPr="00000000">
        <w:rPr>
          <w:sz w:val="18"/>
          <w:szCs w:val="18"/>
          <w:vertAlign w:val="superscript"/>
        </w:rPr>
        <w:footnoteReference w:customMarkFollows="0" w:id="123"/>
      </w:r>
      <w:r w:rsidDel="00000000" w:rsidR="00000000" w:rsidRPr="00000000">
        <w:rPr>
          <w:sz w:val="18"/>
          <w:szCs w:val="18"/>
          <w:rtl w:val="0"/>
        </w:rPr>
        <w:t xml:space="preserve">. he amendments deadline has since been extended 21 times, most recently to 10 September 2025, after which the initiative largely disappeared from the parliamentary agenda, yet another episode of </w:t>
      </w:r>
      <w:r w:rsidDel="00000000" w:rsidR="00000000" w:rsidRPr="00000000">
        <w:rPr>
          <w:b w:val="1"/>
          <w:bCs w:val="1"/>
          <w:sz w:val="18"/>
          <w:szCs w:val="18"/>
          <w:rtl w:val="0"/>
        </w:rPr>
        <w:t xml:space="preserve">legislative paralysis</w:t>
      </w:r>
      <w:r w:rsidDel="00000000" w:rsidR="00000000" w:rsidRPr="00000000">
        <w:rPr>
          <w:sz w:val="18"/>
          <w:szCs w:val="18"/>
          <w:rtl w:val="0"/>
        </w:rPr>
        <w:t xml:space="preserve">. This is not an isolated failure: it comes after several earlier attempts to establish a national lobbying framework, including parliamentary initiatives in 2016 and a Government draft bill launched in 2022. The impasse is not only about timing. It reflects the </w:t>
      </w:r>
      <w:r w:rsidDel="00000000" w:rsidR="00000000" w:rsidRPr="00000000">
        <w:rPr>
          <w:b w:val="1"/>
          <w:bCs w:val="1"/>
          <w:sz w:val="18"/>
          <w:szCs w:val="18"/>
          <w:rtl w:val="0"/>
        </w:rPr>
        <w:t xml:space="preserve">absence of political agreement on the core pillars of a credible lobbying regime</w:t>
      </w:r>
      <w:r w:rsidDel="00000000" w:rsidR="00000000" w:rsidRPr="00000000">
        <w:rPr>
          <w:sz w:val="18"/>
          <w:szCs w:val="18"/>
          <w:rtl w:val="0"/>
        </w:rPr>
        <w:t xml:space="preserve">: who should fall within its scope, what information must be disclosed and how, whether oversight should be genuinely independent, and whether the system should include effective, enforceable sanctions</w:t>
      </w:r>
      <w:r w:rsidDel="00000000" w:rsidR="00000000" w:rsidRPr="00000000">
        <w:rPr>
          <w:sz w:val="18"/>
          <w:szCs w:val="18"/>
          <w:vertAlign w:val="superscript"/>
        </w:rPr>
        <w:footnoteReference w:customMarkFollows="0" w:id="124"/>
      </w:r>
      <w:r w:rsidDel="00000000" w:rsidR="00000000" w:rsidRPr="00000000">
        <w:rPr>
          <w:sz w:val="18"/>
          <w:szCs w:val="18"/>
          <w:rtl w:val="0"/>
        </w:rPr>
        <w:t xml:space="preserve">.</w:t>
      </w:r>
    </w:p>
    <w:p w:rsidR="00000000" w:rsidDel="00000000" w:rsidP="00000000" w:rsidRDefault="00000000" w:rsidRPr="00000000" w14:paraId="000001F8">
      <w:pPr>
        <w:jc w:val="both"/>
        <w:rPr>
          <w:sz w:val="18"/>
          <w:szCs w:val="18"/>
        </w:rPr>
      </w:pPr>
      <w:r w:rsidDel="00000000" w:rsidR="00000000" w:rsidRPr="00000000">
        <w:rPr>
          <w:rtl w:val="0"/>
        </w:rPr>
      </w:r>
    </w:p>
    <w:p w:rsidR="00000000" w:rsidDel="00000000" w:rsidP="00000000" w:rsidRDefault="00000000" w:rsidRPr="00000000" w14:paraId="000001F9">
      <w:pPr>
        <w:jc w:val="both"/>
        <w:rPr>
          <w:sz w:val="18"/>
          <w:szCs w:val="18"/>
        </w:rPr>
      </w:pPr>
      <w:r w:rsidDel="00000000" w:rsidR="00000000" w:rsidRPr="00000000">
        <w:rPr>
          <w:b w:val="1"/>
          <w:bCs w:val="1"/>
          <w:sz w:val="18"/>
          <w:szCs w:val="18"/>
          <w:rtl w:val="0"/>
        </w:rPr>
        <w:t xml:space="preserve">Political party financing reform has likewise not advanced.</w:t>
      </w:r>
      <w:r w:rsidDel="00000000" w:rsidR="00000000" w:rsidRPr="00000000">
        <w:rPr>
          <w:sz w:val="18"/>
          <w:szCs w:val="18"/>
          <w:rtl w:val="0"/>
        </w:rPr>
        <w:t xml:space="preserve"> The legal framework remains unchanged, and there is no evidence in practice of implementation of the measures announced in the strategic anti-corruption framework. Although the Government’s </w:t>
      </w:r>
      <w:r w:rsidDel="00000000" w:rsidR="00000000" w:rsidRPr="00000000">
        <w:rPr>
          <w:b w:val="1"/>
          <w:bCs w:val="1"/>
          <w:sz w:val="18"/>
          <w:szCs w:val="18"/>
          <w:rtl w:val="0"/>
        </w:rPr>
        <w:t xml:space="preserve">2025 Annual Regulatory Plan</w:t>
      </w:r>
      <w:r w:rsidDel="00000000" w:rsidR="00000000" w:rsidRPr="00000000">
        <w:rPr>
          <w:b w:val="1"/>
          <w:bCs w:val="1"/>
          <w:sz w:val="18"/>
          <w:szCs w:val="18"/>
          <w:vertAlign w:val="superscript"/>
        </w:rPr>
        <w:footnoteReference w:customMarkFollows="0" w:id="125"/>
      </w:r>
      <w:r w:rsidDel="00000000" w:rsidR="00000000" w:rsidRPr="00000000">
        <w:rPr>
          <w:b w:val="1"/>
          <w:bCs w:val="1"/>
          <w:sz w:val="18"/>
          <w:szCs w:val="18"/>
          <w:rtl w:val="0"/>
        </w:rPr>
        <w:t xml:space="preserve"> </w:t>
      </w:r>
      <w:r w:rsidDel="00000000" w:rsidR="00000000" w:rsidRPr="00000000">
        <w:rPr>
          <w:sz w:val="18"/>
          <w:szCs w:val="18"/>
          <w:rtl w:val="0"/>
        </w:rPr>
        <w:t xml:space="preserve">envisaged a reform of </w:t>
      </w:r>
      <w:r w:rsidDel="00000000" w:rsidR="00000000" w:rsidRPr="00000000">
        <w:rPr>
          <w:b w:val="1"/>
          <w:bCs w:val="1"/>
          <w:sz w:val="18"/>
          <w:szCs w:val="18"/>
          <w:rtl w:val="0"/>
        </w:rPr>
        <w:t xml:space="preserve">Organic Law 8/2007 on the Financing of Political Parties</w:t>
      </w:r>
      <w:r w:rsidDel="00000000" w:rsidR="00000000" w:rsidRPr="00000000">
        <w:rPr>
          <w:sz w:val="18"/>
          <w:szCs w:val="18"/>
          <w:rtl w:val="0"/>
        </w:rPr>
        <w:t xml:space="preserve">, this has not translated into a draft bill, parliamentary tabling, or a legislative process capable of delivering concrete changes. As a result, commitments to strengthen transparency and controls over party financing remain largely declaratory, with no substantive progress in 2025.</w:t>
      </w:r>
      <w:r w:rsidDel="00000000" w:rsidR="00000000" w:rsidRPr="00000000">
        <w:rPr>
          <w:rtl w:val="0"/>
        </w:rPr>
      </w:r>
    </w:p>
    <w:p w:rsidR="00000000" w:rsidDel="00000000" w:rsidP="00000000" w:rsidRDefault="00000000" w:rsidRPr="00000000" w14:paraId="000001FA">
      <w:pPr>
        <w:jc w:val="both"/>
        <w:rPr>
          <w:sz w:val="18"/>
          <w:szCs w:val="18"/>
        </w:rPr>
      </w:pPr>
      <w:r w:rsidDel="00000000" w:rsidR="00000000" w:rsidRPr="00000000">
        <w:rPr>
          <w:rtl w:val="0"/>
        </w:rPr>
      </w:r>
    </w:p>
    <w:p w:rsidR="00000000" w:rsidDel="00000000" w:rsidP="00000000" w:rsidRDefault="00000000" w:rsidRPr="00000000" w14:paraId="000001FB">
      <w:pPr>
        <w:jc w:val="both"/>
        <w:rPr>
          <w:b w:val="1"/>
          <w:bCs w:val="1"/>
          <w:sz w:val="18"/>
          <w:szCs w:val="18"/>
        </w:rPr>
      </w:pPr>
      <w:r w:rsidDel="00000000" w:rsidR="00000000" w:rsidRPr="00000000">
        <w:rPr>
          <w:sz w:val="18"/>
          <w:szCs w:val="18"/>
          <w:rtl w:val="0"/>
        </w:rPr>
        <w:t xml:space="preserve">In October, Spain’s Supreme Court identified indications of possible criminal wrongdoing in the Socialist Party’s (PSOE) internal finances and has referred the matter to the National Court, which is now investigating and has placed the proceedings under judicial secrecy</w:t>
      </w:r>
      <w:r w:rsidDel="00000000" w:rsidR="00000000" w:rsidRPr="00000000">
        <w:rPr>
          <w:sz w:val="18"/>
          <w:szCs w:val="18"/>
          <w:vertAlign w:val="superscript"/>
        </w:rPr>
        <w:footnoteReference w:customMarkFollows="0" w:id="126"/>
      </w:r>
      <w:r w:rsidDel="00000000" w:rsidR="00000000" w:rsidRPr="00000000">
        <w:rPr>
          <w:sz w:val="18"/>
          <w:szCs w:val="18"/>
          <w:rtl w:val="0"/>
        </w:rPr>
        <w:t xml:space="preserve">. The case focuses on </w:t>
      </w:r>
      <w:r w:rsidDel="00000000" w:rsidR="00000000" w:rsidRPr="00000000">
        <w:rPr>
          <w:b w:val="1"/>
          <w:bCs w:val="1"/>
          <w:sz w:val="18"/>
          <w:szCs w:val="18"/>
          <w:rtl w:val="0"/>
        </w:rPr>
        <w:t xml:space="preserve">poorly controlled cash payments at party headquarters,</w:t>
      </w:r>
      <w:r w:rsidDel="00000000" w:rsidR="00000000" w:rsidRPr="00000000">
        <w:rPr>
          <w:sz w:val="18"/>
          <w:szCs w:val="18"/>
          <w:rtl w:val="0"/>
        </w:rPr>
        <w:t xml:space="preserve"> the alleged role of José Luis Ábalos and Koldo García, who have been individually charged in connection with corruption and influence-peddling allegations, and </w:t>
      </w:r>
      <w:r w:rsidDel="00000000" w:rsidR="00000000" w:rsidRPr="00000000">
        <w:rPr>
          <w:b w:val="1"/>
          <w:bCs w:val="1"/>
          <w:sz w:val="18"/>
          <w:szCs w:val="18"/>
          <w:rtl w:val="0"/>
        </w:rPr>
        <w:t xml:space="preserve">whether the party either misappropriated funds or benefited from opaque money </w:t>
      </w:r>
      <w:r w:rsidDel="00000000" w:rsidR="00000000" w:rsidRPr="00000000">
        <w:rPr>
          <w:sz w:val="18"/>
          <w:szCs w:val="18"/>
          <w:rtl w:val="0"/>
        </w:rPr>
        <w:t xml:space="preserve">potentially linked to corruption, raising suspicions of </w:t>
      </w:r>
      <w:r w:rsidDel="00000000" w:rsidR="00000000" w:rsidRPr="00000000">
        <w:rPr>
          <w:b w:val="1"/>
          <w:bCs w:val="1"/>
          <w:sz w:val="18"/>
          <w:szCs w:val="18"/>
          <w:rtl w:val="0"/>
        </w:rPr>
        <w:t xml:space="preserve">illegal financing or money laundering.</w:t>
      </w:r>
    </w:p>
    <w:p w:rsidR="00000000" w:rsidDel="00000000" w:rsidP="00000000" w:rsidRDefault="00000000" w:rsidRPr="00000000" w14:paraId="000001FC">
      <w:pPr>
        <w:jc w:val="both"/>
        <w:rPr>
          <w:sz w:val="18"/>
          <w:szCs w:val="18"/>
        </w:rPr>
      </w:pPr>
      <w:r w:rsidDel="00000000" w:rsidR="00000000" w:rsidRPr="00000000">
        <w:rPr>
          <w:rtl w:val="0"/>
        </w:rPr>
      </w:r>
    </w:p>
    <w:p w:rsidR="00000000" w:rsidDel="00000000" w:rsidP="00000000" w:rsidRDefault="00000000" w:rsidRPr="00000000" w14:paraId="000001FD">
      <w:pPr>
        <w:spacing w:after="240" w:before="240" w:lineRule="auto"/>
        <w:jc w:val="both"/>
        <w:rPr>
          <w:sz w:val="18"/>
          <w:szCs w:val="18"/>
        </w:rPr>
      </w:pPr>
      <w:r w:rsidDel="00000000" w:rsidR="00000000" w:rsidRPr="00000000">
        <w:rPr>
          <w:sz w:val="18"/>
          <w:szCs w:val="18"/>
          <w:rtl w:val="0"/>
        </w:rPr>
        <w:t xml:space="preserve">A </w:t>
      </w:r>
      <w:r w:rsidDel="00000000" w:rsidR="00000000" w:rsidRPr="00000000">
        <w:rPr>
          <w:b w:val="1"/>
          <w:bCs w:val="1"/>
          <w:sz w:val="18"/>
          <w:szCs w:val="18"/>
          <w:rtl w:val="0"/>
        </w:rPr>
        <w:t xml:space="preserve">Draft Open Administration Act</w:t>
      </w:r>
      <w:r w:rsidDel="00000000" w:rsidR="00000000" w:rsidRPr="00000000">
        <w:rPr>
          <w:b w:val="1"/>
          <w:bCs w:val="1"/>
          <w:sz w:val="18"/>
          <w:szCs w:val="18"/>
          <w:vertAlign w:val="superscript"/>
        </w:rPr>
        <w:footnoteReference w:customMarkFollows="0" w:id="127"/>
      </w:r>
      <w:r w:rsidDel="00000000" w:rsidR="00000000" w:rsidRPr="00000000">
        <w:rPr>
          <w:b w:val="1"/>
          <w:bCs w:val="1"/>
          <w:sz w:val="18"/>
          <w:szCs w:val="18"/>
          <w:rtl w:val="0"/>
        </w:rPr>
        <w:t xml:space="preserve">, </w:t>
      </w:r>
      <w:r w:rsidDel="00000000" w:rsidR="00000000" w:rsidRPr="00000000">
        <w:rPr>
          <w:sz w:val="18"/>
          <w:szCs w:val="18"/>
          <w:rtl w:val="0"/>
        </w:rPr>
        <w:t xml:space="preserve">opened for public consultation in October, includes some provisions related to </w:t>
      </w:r>
      <w:r w:rsidDel="00000000" w:rsidR="00000000" w:rsidRPr="00000000">
        <w:rPr>
          <w:b w:val="1"/>
          <w:bCs w:val="1"/>
          <w:sz w:val="18"/>
          <w:szCs w:val="18"/>
          <w:rtl w:val="0"/>
        </w:rPr>
        <w:t xml:space="preserve">asset and interest disclosure</w:t>
      </w:r>
      <w:r w:rsidDel="00000000" w:rsidR="00000000" w:rsidRPr="00000000">
        <w:rPr>
          <w:sz w:val="18"/>
          <w:szCs w:val="18"/>
          <w:rtl w:val="0"/>
        </w:rPr>
        <w:t xml:space="preserve">, mainly for </w:t>
      </w:r>
      <w:r w:rsidDel="00000000" w:rsidR="00000000" w:rsidRPr="00000000">
        <w:rPr>
          <w:b w:val="1"/>
          <w:bCs w:val="1"/>
          <w:sz w:val="18"/>
          <w:szCs w:val="18"/>
          <w:rtl w:val="0"/>
        </w:rPr>
        <w:t xml:space="preserve">senior officials</w:t>
      </w:r>
      <w:r w:rsidDel="00000000" w:rsidR="00000000" w:rsidRPr="00000000">
        <w:rPr>
          <w:sz w:val="18"/>
          <w:szCs w:val="18"/>
          <w:rtl w:val="0"/>
        </w:rPr>
        <w:t xml:space="preserve">, by reinforcing the role of the </w:t>
      </w:r>
      <w:r w:rsidDel="00000000" w:rsidR="00000000" w:rsidRPr="00000000">
        <w:rPr>
          <w:b w:val="1"/>
          <w:bCs w:val="1"/>
          <w:sz w:val="18"/>
          <w:szCs w:val="18"/>
          <w:rtl w:val="0"/>
        </w:rPr>
        <w:t xml:space="preserve">Office for Conflicts of Interest</w:t>
      </w:r>
      <w:r w:rsidDel="00000000" w:rsidR="00000000" w:rsidRPr="00000000">
        <w:rPr>
          <w:sz w:val="18"/>
          <w:szCs w:val="18"/>
          <w:rtl w:val="0"/>
        </w:rPr>
        <w:t xml:space="preserve"> in reviewing their asset situation at the end of their mandate and through random checks during and after their term, with a view to detecting potential unjustified enrichment. It also strengthens </w:t>
      </w:r>
      <w:r w:rsidDel="00000000" w:rsidR="00000000" w:rsidRPr="00000000">
        <w:rPr>
          <w:b w:val="1"/>
          <w:bCs w:val="1"/>
          <w:sz w:val="18"/>
          <w:szCs w:val="18"/>
          <w:rtl w:val="0"/>
        </w:rPr>
        <w:t xml:space="preserve">conflict-of-interest notification and abstention obligations</w:t>
      </w:r>
      <w:r w:rsidDel="00000000" w:rsidR="00000000" w:rsidRPr="00000000">
        <w:rPr>
          <w:sz w:val="18"/>
          <w:szCs w:val="18"/>
          <w:rtl w:val="0"/>
        </w:rPr>
        <w:t xml:space="preserve">, which function as an indirect form of interest disclosure. Importantly, these provisions remain </w:t>
      </w:r>
      <w:r w:rsidDel="00000000" w:rsidR="00000000" w:rsidRPr="00000000">
        <w:rPr>
          <w:b w:val="1"/>
          <w:bCs w:val="1"/>
          <w:sz w:val="18"/>
          <w:szCs w:val="18"/>
          <w:rtl w:val="0"/>
        </w:rPr>
        <w:t xml:space="preserve">purely prospective</w:t>
      </w:r>
      <w:r w:rsidDel="00000000" w:rsidR="00000000" w:rsidRPr="00000000">
        <w:rPr>
          <w:sz w:val="18"/>
          <w:szCs w:val="18"/>
          <w:rtl w:val="0"/>
        </w:rPr>
        <w:t xml:space="preserve">. The text is still a draft</w:t>
      </w:r>
      <w:r w:rsidDel="00000000" w:rsidR="00000000" w:rsidRPr="00000000">
        <w:rPr>
          <w:b w:val="1"/>
          <w:bCs w:val="1"/>
          <w:sz w:val="18"/>
          <w:szCs w:val="18"/>
          <w:rtl w:val="0"/>
        </w:rPr>
        <w:t xml:space="preserve"> open to public consultation</w:t>
      </w:r>
      <w:r w:rsidDel="00000000" w:rsidR="00000000" w:rsidRPr="00000000">
        <w:rPr>
          <w:sz w:val="18"/>
          <w:szCs w:val="18"/>
          <w:rtl w:val="0"/>
        </w:rPr>
        <w:t xml:space="preserve"> and has </w:t>
      </w:r>
      <w:r w:rsidDel="00000000" w:rsidR="00000000" w:rsidRPr="00000000">
        <w:rPr>
          <w:b w:val="1"/>
          <w:bCs w:val="1"/>
          <w:sz w:val="18"/>
          <w:szCs w:val="18"/>
          <w:rtl w:val="0"/>
        </w:rPr>
        <w:t xml:space="preserve">not yet been approved by the Council of Ministers as a bill</w:t>
      </w:r>
      <w:r w:rsidDel="00000000" w:rsidR="00000000" w:rsidRPr="00000000">
        <w:rPr>
          <w:sz w:val="18"/>
          <w:szCs w:val="18"/>
          <w:rtl w:val="0"/>
        </w:rPr>
        <w:t xml:space="preserve">, let alone tabled in Parliament.</w:t>
      </w:r>
    </w:p>
    <w:p w:rsidR="00000000" w:rsidDel="00000000" w:rsidP="00000000" w:rsidRDefault="00000000" w:rsidRPr="00000000" w14:paraId="000001FE">
      <w:pPr>
        <w:spacing w:after="240" w:before="240" w:lineRule="auto"/>
        <w:jc w:val="both"/>
        <w:rPr>
          <w:sz w:val="18"/>
          <w:szCs w:val="18"/>
        </w:rPr>
      </w:pPr>
      <w:r w:rsidDel="00000000" w:rsidR="00000000" w:rsidRPr="00000000">
        <w:rPr>
          <w:rtl w:val="0"/>
        </w:rPr>
      </w:r>
    </w:p>
    <w:p w:rsidR="00000000" w:rsidDel="00000000" w:rsidP="00000000" w:rsidRDefault="00000000" w:rsidRPr="00000000" w14:paraId="000001FF">
      <w:pPr>
        <w:ind w:left="0" w:firstLine="0"/>
        <w:jc w:val="both"/>
        <w:rPr>
          <w:b w:val="1"/>
          <w:bCs w:val="1"/>
        </w:rPr>
      </w:pPr>
      <w:r w:rsidDel="00000000" w:rsidR="00000000" w:rsidRPr="00000000">
        <w:rPr>
          <w:b w:val="1"/>
          <w:bCs w:val="1"/>
          <w:rtl w:val="0"/>
        </w:rPr>
        <w:t xml:space="preserve">Measures to prevent conflicts of interest in the public sector. Please specify the features and scope of their application (e.g. categories of officials concerned, types of checks and corrective measures depending on the category of officials concerned)</w:t>
      </w:r>
    </w:p>
    <w:p w:rsidR="00000000" w:rsidDel="00000000" w:rsidP="00000000" w:rsidRDefault="00000000" w:rsidRPr="00000000" w14:paraId="00000200">
      <w:pPr>
        <w:rPr>
          <w:b w:val="1"/>
          <w:bCs w:val="1"/>
          <w:sz w:val="18"/>
          <w:szCs w:val="18"/>
        </w:rPr>
      </w:pPr>
      <w:r w:rsidDel="00000000" w:rsidR="00000000" w:rsidRPr="00000000">
        <w:rPr>
          <w:rtl w:val="0"/>
        </w:rPr>
      </w:r>
    </w:p>
    <w:p w:rsidR="00000000" w:rsidDel="00000000" w:rsidP="00000000" w:rsidRDefault="00000000" w:rsidRPr="00000000" w14:paraId="00000201">
      <w:pPr>
        <w:rPr>
          <w:b w:val="1"/>
          <w:bCs w:val="1"/>
          <w:sz w:val="18"/>
          <w:szCs w:val="18"/>
        </w:rPr>
      </w:pPr>
      <w:r w:rsidDel="00000000" w:rsidR="00000000" w:rsidRPr="00000000">
        <w:rPr>
          <w:b w:val="1"/>
          <w:bCs w:val="1"/>
          <w:sz w:val="18"/>
          <w:szCs w:val="18"/>
          <w:rtl w:val="0"/>
        </w:rPr>
        <w:t xml:space="preserve">There has not been any progress in the prevention of conflicts of interests in the public sector.</w:t>
      </w:r>
    </w:p>
    <w:p w:rsidR="00000000" w:rsidDel="00000000" w:rsidP="00000000" w:rsidRDefault="00000000" w:rsidRPr="00000000" w14:paraId="00000202">
      <w:pPr>
        <w:jc w:val="both"/>
        <w:rPr>
          <w:sz w:val="18"/>
          <w:szCs w:val="18"/>
        </w:rPr>
      </w:pPr>
      <w:r w:rsidDel="00000000" w:rsidR="00000000" w:rsidRPr="00000000">
        <w:rPr>
          <w:rtl w:val="0"/>
        </w:rPr>
      </w:r>
    </w:p>
    <w:p w:rsidR="00000000" w:rsidDel="00000000" w:rsidP="00000000" w:rsidRDefault="00000000" w:rsidRPr="00000000" w14:paraId="00000203">
      <w:pPr>
        <w:jc w:val="both"/>
        <w:rPr>
          <w:sz w:val="18"/>
          <w:szCs w:val="18"/>
        </w:rPr>
      </w:pPr>
      <w:r w:rsidDel="00000000" w:rsidR="00000000" w:rsidRPr="00000000">
        <w:rPr>
          <w:sz w:val="18"/>
          <w:szCs w:val="18"/>
          <w:rtl w:val="0"/>
        </w:rPr>
        <w:t xml:space="preserve">In October, a </w:t>
      </w:r>
      <w:r w:rsidDel="00000000" w:rsidR="00000000" w:rsidRPr="00000000">
        <w:rPr>
          <w:b w:val="1"/>
          <w:bCs w:val="1"/>
          <w:sz w:val="18"/>
          <w:szCs w:val="18"/>
          <w:rtl w:val="0"/>
        </w:rPr>
        <w:t xml:space="preserve">draft Open Administration Act was authorised by the Council of Ministers for public consultation, but has not yet been approved as a draft bill by the Council of Ministers nor tabled in Parliament</w:t>
      </w:r>
      <w:r w:rsidDel="00000000" w:rsidR="00000000" w:rsidRPr="00000000">
        <w:rPr>
          <w:b w:val="1"/>
          <w:bCs w:val="1"/>
          <w:sz w:val="18"/>
          <w:szCs w:val="18"/>
          <w:vertAlign w:val="superscript"/>
        </w:rPr>
        <w:footnoteReference w:customMarkFollows="0" w:id="128"/>
      </w:r>
      <w:r w:rsidDel="00000000" w:rsidR="00000000" w:rsidRPr="00000000">
        <w:rPr>
          <w:sz w:val="18"/>
          <w:szCs w:val="18"/>
          <w:rtl w:val="0"/>
        </w:rPr>
        <w:t xml:space="preserve">. The draft dedicates a full chapter to conflict of interest prevention. </w:t>
        <w:br w:type="textWrapping"/>
      </w:r>
    </w:p>
    <w:p w:rsidR="00000000" w:rsidDel="00000000" w:rsidP="00000000" w:rsidRDefault="00000000" w:rsidRPr="00000000" w14:paraId="00000204">
      <w:pPr>
        <w:numPr>
          <w:ilvl w:val="0"/>
          <w:numId w:val="94"/>
        </w:numPr>
        <w:ind w:left="720" w:hanging="360"/>
        <w:jc w:val="both"/>
        <w:rPr>
          <w:sz w:val="18"/>
          <w:szCs w:val="18"/>
        </w:rPr>
      </w:pPr>
      <w:r w:rsidDel="00000000" w:rsidR="00000000" w:rsidRPr="00000000">
        <w:rPr>
          <w:b w:val="1"/>
          <w:bCs w:val="1"/>
          <w:sz w:val="18"/>
          <w:szCs w:val="18"/>
          <w:rtl w:val="0"/>
        </w:rPr>
        <w:t xml:space="preserve">The draft introduces a broad, operational definition of “conflict of interest.”</w:t>
      </w:r>
      <w:r w:rsidDel="00000000" w:rsidR="00000000" w:rsidRPr="00000000">
        <w:rPr>
          <w:sz w:val="18"/>
          <w:szCs w:val="18"/>
          <w:rtl w:val="0"/>
        </w:rPr>
        <w:t xml:space="preserve"> A conflict exists where a senior official, political adviser/cabinet staff performing special trust-based advisory functions, or a public employee participating in an administrative procedure has a direct or indirect personal interest (personal, family, social, economic, or professional) that could compromise objectivity and impartiality.</w:t>
        <w:br w:type="textWrapping"/>
      </w:r>
    </w:p>
    <w:p w:rsidR="00000000" w:rsidDel="00000000" w:rsidP="00000000" w:rsidRDefault="00000000" w:rsidRPr="00000000" w14:paraId="00000205">
      <w:pPr>
        <w:numPr>
          <w:ilvl w:val="0"/>
          <w:numId w:val="94"/>
        </w:numPr>
        <w:ind w:left="720" w:hanging="360"/>
        <w:jc w:val="both"/>
        <w:rPr>
          <w:sz w:val="18"/>
          <w:szCs w:val="18"/>
        </w:rPr>
      </w:pPr>
      <w:r w:rsidDel="00000000" w:rsidR="00000000" w:rsidRPr="00000000">
        <w:rPr>
          <w:b w:val="1"/>
          <w:bCs w:val="1"/>
          <w:sz w:val="18"/>
          <w:szCs w:val="18"/>
          <w:rtl w:val="0"/>
        </w:rPr>
        <w:t xml:space="preserve">“Personal interests” are defined expansively</w:t>
      </w:r>
      <w:r w:rsidDel="00000000" w:rsidR="00000000" w:rsidRPr="00000000">
        <w:rPr>
          <w:sz w:val="18"/>
          <w:szCs w:val="18"/>
          <w:rtl w:val="0"/>
        </w:rPr>
        <w:t xml:space="preserve">, covering: one’s own interests; close family/partner interests (including spouse/partner and close relatives); pending litigation; close friendship or manifest enmity; and professional/employment links in the previous two years with relevant private entities (including certain links of close relatives in managerial/advisory/administrative roles).</w:t>
        <w:br w:type="textWrapping"/>
      </w:r>
    </w:p>
    <w:p w:rsidR="00000000" w:rsidDel="00000000" w:rsidP="00000000" w:rsidRDefault="00000000" w:rsidRPr="00000000" w14:paraId="00000206">
      <w:pPr>
        <w:numPr>
          <w:ilvl w:val="0"/>
          <w:numId w:val="94"/>
        </w:numPr>
        <w:ind w:left="720" w:hanging="360"/>
        <w:jc w:val="both"/>
        <w:rPr>
          <w:sz w:val="18"/>
          <w:szCs w:val="18"/>
        </w:rPr>
      </w:pPr>
      <w:r w:rsidDel="00000000" w:rsidR="00000000" w:rsidRPr="00000000">
        <w:rPr>
          <w:b w:val="1"/>
          <w:bCs w:val="1"/>
          <w:sz w:val="18"/>
          <w:szCs w:val="18"/>
          <w:rtl w:val="0"/>
        </w:rPr>
        <w:t xml:space="preserve">A disclosure-and-abstention workflow is established with a strict deadline.</w:t>
      </w:r>
      <w:r w:rsidDel="00000000" w:rsidR="00000000" w:rsidRPr="00000000">
        <w:rPr>
          <w:sz w:val="18"/>
          <w:szCs w:val="18"/>
          <w:rtl w:val="0"/>
        </w:rPr>
        <w:t xml:space="preserve"> Where a potential conflict triggering abstention is identified, it must be notified in writing within </w:t>
      </w:r>
      <w:r w:rsidDel="00000000" w:rsidR="00000000" w:rsidRPr="00000000">
        <w:rPr>
          <w:b w:val="1"/>
          <w:bCs w:val="1"/>
          <w:sz w:val="18"/>
          <w:szCs w:val="18"/>
          <w:rtl w:val="0"/>
        </w:rPr>
        <w:t xml:space="preserve">two working days</w:t>
      </w:r>
      <w:r w:rsidDel="00000000" w:rsidR="00000000" w:rsidRPr="00000000">
        <w:rPr>
          <w:sz w:val="18"/>
          <w:szCs w:val="18"/>
          <w:rtl w:val="0"/>
        </w:rPr>
        <w:t xml:space="preserve"> to the superior/appointing authority, which determines whether abstention is required.</w:t>
        <w:br w:type="textWrapping"/>
      </w:r>
    </w:p>
    <w:p w:rsidR="00000000" w:rsidDel="00000000" w:rsidP="00000000" w:rsidRDefault="00000000" w:rsidRPr="00000000" w14:paraId="00000207">
      <w:pPr>
        <w:numPr>
          <w:ilvl w:val="0"/>
          <w:numId w:val="94"/>
        </w:numPr>
        <w:ind w:left="720" w:hanging="360"/>
        <w:jc w:val="both"/>
        <w:rPr>
          <w:sz w:val="18"/>
          <w:szCs w:val="18"/>
        </w:rPr>
      </w:pPr>
      <w:r w:rsidDel="00000000" w:rsidR="00000000" w:rsidRPr="00000000">
        <w:rPr>
          <w:b w:val="1"/>
          <w:bCs w:val="1"/>
          <w:sz w:val="18"/>
          <w:szCs w:val="18"/>
          <w:rtl w:val="0"/>
        </w:rPr>
        <w:t xml:space="preserve">Public administrations would be required to implement detection procedures and alert systems</w:t>
      </w:r>
      <w:r w:rsidDel="00000000" w:rsidR="00000000" w:rsidRPr="00000000">
        <w:rPr>
          <w:sz w:val="18"/>
          <w:szCs w:val="18"/>
          <w:rtl w:val="0"/>
        </w:rPr>
        <w:t xml:space="preserve"> to identify potential conflicts early and facilitate abstention before staff intervene in affected matters.</w:t>
        <w:br w:type="textWrapping"/>
      </w:r>
    </w:p>
    <w:p w:rsidR="00000000" w:rsidDel="00000000" w:rsidP="00000000" w:rsidRDefault="00000000" w:rsidRPr="00000000" w14:paraId="00000208">
      <w:pPr>
        <w:numPr>
          <w:ilvl w:val="0"/>
          <w:numId w:val="94"/>
        </w:numPr>
        <w:ind w:left="720" w:hanging="360"/>
        <w:jc w:val="both"/>
        <w:rPr>
          <w:sz w:val="18"/>
          <w:szCs w:val="18"/>
        </w:rPr>
      </w:pPr>
      <w:r w:rsidDel="00000000" w:rsidR="00000000" w:rsidRPr="00000000">
        <w:rPr>
          <w:b w:val="1"/>
          <w:bCs w:val="1"/>
          <w:sz w:val="18"/>
          <w:szCs w:val="18"/>
          <w:rtl w:val="0"/>
        </w:rPr>
        <w:t xml:space="preserve">In the General State Administration, the Office for Conflicts of Interest would manage the senior officials’ abstention register</w:t>
      </w:r>
      <w:r w:rsidDel="00000000" w:rsidR="00000000" w:rsidRPr="00000000">
        <w:rPr>
          <w:sz w:val="18"/>
          <w:szCs w:val="18"/>
          <w:rtl w:val="0"/>
        </w:rPr>
        <w:t xml:space="preserve">, anchoring the system’s record-keeping and follow-up functions in the existing institutional architecture.</w:t>
        <w:br w:type="textWrapping"/>
      </w:r>
    </w:p>
    <w:p w:rsidR="00000000" w:rsidDel="00000000" w:rsidP="00000000" w:rsidRDefault="00000000" w:rsidRPr="00000000" w14:paraId="00000209">
      <w:pPr>
        <w:numPr>
          <w:ilvl w:val="0"/>
          <w:numId w:val="94"/>
        </w:numPr>
        <w:ind w:left="720" w:hanging="360"/>
        <w:jc w:val="both"/>
        <w:rPr>
          <w:sz w:val="18"/>
          <w:szCs w:val="18"/>
        </w:rPr>
      </w:pPr>
      <w:r w:rsidDel="00000000" w:rsidR="00000000" w:rsidRPr="00000000">
        <w:rPr>
          <w:b w:val="1"/>
          <w:bCs w:val="1"/>
          <w:sz w:val="18"/>
          <w:szCs w:val="18"/>
          <w:rtl w:val="0"/>
        </w:rPr>
        <w:t xml:space="preserve">The incompatibility regime for senior officials is reinforced on paper</w:t>
      </w:r>
      <w:r w:rsidDel="00000000" w:rsidR="00000000" w:rsidRPr="00000000">
        <w:rPr>
          <w:sz w:val="18"/>
          <w:szCs w:val="18"/>
          <w:rtl w:val="0"/>
        </w:rPr>
        <w:t xml:space="preserve">, including exclusive dedication; restrictions on certain shareholdings (e.g., holdings above 10% in companies contracting with or subsidised by the public sector); and a two-year post-employment ban on working for entities affected by decisions the official participated in, plus a ban on influence activities for registered interest groups—subject to an exception allowing return to a prior employer under certain conditions.</w:t>
        <w:br w:type="textWrapping"/>
      </w:r>
    </w:p>
    <w:p w:rsidR="00000000" w:rsidDel="00000000" w:rsidP="00000000" w:rsidRDefault="00000000" w:rsidRPr="00000000" w14:paraId="0000020A">
      <w:pPr>
        <w:numPr>
          <w:ilvl w:val="0"/>
          <w:numId w:val="94"/>
        </w:numPr>
        <w:ind w:left="720" w:hanging="360"/>
        <w:jc w:val="both"/>
        <w:rPr>
          <w:sz w:val="18"/>
          <w:szCs w:val="18"/>
        </w:rPr>
      </w:pPr>
      <w:r w:rsidDel="00000000" w:rsidR="00000000" w:rsidRPr="00000000">
        <w:rPr>
          <w:b w:val="1"/>
          <w:bCs w:val="1"/>
          <w:sz w:val="18"/>
          <w:szCs w:val="18"/>
          <w:rtl w:val="0"/>
        </w:rPr>
        <w:t xml:space="preserve">Asset-control provisions are strengthened in form</w:t>
      </w:r>
      <w:r w:rsidDel="00000000" w:rsidR="00000000" w:rsidRPr="00000000">
        <w:rPr>
          <w:sz w:val="18"/>
          <w:szCs w:val="18"/>
          <w:rtl w:val="0"/>
        </w:rPr>
        <w:t xml:space="preserve">, with the Office for Conflicts of Interest tasked with end-of-term checks for compliance and potential unjustified enrichment, random checks during the mandate and for two years afterwards, and a report to be issued within three months of cessation.</w:t>
        <w:br w:type="textWrapping"/>
      </w:r>
    </w:p>
    <w:p w:rsidR="00000000" w:rsidDel="00000000" w:rsidP="00000000" w:rsidRDefault="00000000" w:rsidRPr="00000000" w14:paraId="0000020B">
      <w:pPr>
        <w:ind w:left="0" w:firstLine="0"/>
        <w:jc w:val="both"/>
        <w:rPr>
          <w:sz w:val="18"/>
          <w:szCs w:val="18"/>
        </w:rPr>
      </w:pPr>
      <w:r w:rsidDel="00000000" w:rsidR="00000000" w:rsidRPr="00000000">
        <w:rPr>
          <w:b w:val="1"/>
          <w:bCs w:val="1"/>
          <w:sz w:val="18"/>
          <w:szCs w:val="18"/>
          <w:rtl w:val="0"/>
        </w:rPr>
        <w:t xml:space="preserve">S</w:t>
      </w:r>
      <w:r w:rsidDel="00000000" w:rsidR="00000000" w:rsidRPr="00000000">
        <w:rPr>
          <w:b w:val="1"/>
          <w:bCs w:val="1"/>
          <w:sz w:val="18"/>
          <w:szCs w:val="18"/>
          <w:rtl w:val="0"/>
        </w:rPr>
        <w:t xml:space="preserve">ome critics have highlighted that the draft’s “omnibus” approach risks weakening the integrity package in practice</w:t>
      </w:r>
      <w:r w:rsidDel="00000000" w:rsidR="00000000" w:rsidRPr="00000000">
        <w:rPr>
          <w:sz w:val="18"/>
          <w:szCs w:val="18"/>
          <w:rtl w:val="0"/>
        </w:rPr>
        <w:t xml:space="preserve">, by bundling conflicts of interest into a broad Open Administration framework and relying on formal obligations and registers without sufficiently robust, specific enforcement mechanisms or institutional guarantees to ensure effective prevention</w:t>
      </w:r>
      <w:r w:rsidDel="00000000" w:rsidR="00000000" w:rsidRPr="00000000">
        <w:rPr>
          <w:sz w:val="18"/>
          <w:szCs w:val="18"/>
          <w:vertAlign w:val="superscript"/>
        </w:rPr>
        <w:footnoteReference w:customMarkFollows="0" w:id="129"/>
      </w:r>
      <w:r w:rsidDel="00000000" w:rsidR="00000000" w:rsidRPr="00000000">
        <w:rPr>
          <w:sz w:val="18"/>
          <w:szCs w:val="18"/>
          <w:rtl w:val="0"/>
        </w:rPr>
        <w:t xml:space="preserve">.</w:t>
      </w:r>
      <w:r w:rsidDel="00000000" w:rsidR="00000000" w:rsidRPr="00000000">
        <w:rPr>
          <w:sz w:val="18"/>
          <w:szCs w:val="18"/>
          <w:rtl w:val="0"/>
        </w:rPr>
        <w:t xml:space="preserve"> More fundamentally, if adopted, the value of these measures will be determined by their guarantees. If implementation and oversight remain in the hands of a non-independent body with limited powers and resources, the package is likely to translate into formal reporting requirements rather than credible enforcement and deterrence.</w:t>
      </w:r>
    </w:p>
    <w:p w:rsidR="00000000" w:rsidDel="00000000" w:rsidP="00000000" w:rsidRDefault="00000000" w:rsidRPr="00000000" w14:paraId="0000020C">
      <w:pPr>
        <w:jc w:val="both"/>
        <w:rPr>
          <w:sz w:val="18"/>
          <w:szCs w:val="18"/>
        </w:rPr>
      </w:pPr>
      <w:r w:rsidDel="00000000" w:rsidR="00000000" w:rsidRPr="00000000">
        <w:rPr>
          <w:rtl w:val="0"/>
        </w:rPr>
      </w:r>
    </w:p>
    <w:p w:rsidR="00000000" w:rsidDel="00000000" w:rsidP="00000000" w:rsidRDefault="00000000" w:rsidRPr="00000000" w14:paraId="0000020D">
      <w:pPr>
        <w:rPr>
          <w:sz w:val="18"/>
          <w:szCs w:val="18"/>
        </w:rPr>
      </w:pPr>
      <w:r w:rsidDel="00000000" w:rsidR="00000000" w:rsidRPr="00000000">
        <w:rPr>
          <w:rtl w:val="0"/>
        </w:rPr>
      </w:r>
    </w:p>
    <w:p w:rsidR="00000000" w:rsidDel="00000000" w:rsidP="00000000" w:rsidRDefault="00000000" w:rsidRPr="00000000" w14:paraId="0000020E">
      <w:pPr>
        <w:ind w:left="720" w:firstLine="0"/>
        <w:rPr>
          <w:b w:val="1"/>
          <w:bCs w:val="1"/>
          <w:sz w:val="18"/>
          <w:szCs w:val="18"/>
        </w:rPr>
      </w:pPr>
      <w:r w:rsidDel="00000000" w:rsidR="00000000" w:rsidRPr="00000000">
        <w:rPr>
          <w:rtl w:val="0"/>
        </w:rPr>
      </w:r>
    </w:p>
    <w:p w:rsidR="00000000" w:rsidDel="00000000" w:rsidP="00000000" w:rsidRDefault="00000000" w:rsidRPr="00000000" w14:paraId="0000020F">
      <w:pPr>
        <w:ind w:left="0" w:firstLine="0"/>
        <w:rPr>
          <w:color w:val="ff0000"/>
          <w:highlight w:val="yellow"/>
        </w:rPr>
      </w:pPr>
      <w:r w:rsidDel="00000000" w:rsidR="00000000" w:rsidRPr="00000000">
        <w:rPr>
          <w:b w:val="1"/>
          <w:bCs w:val="1"/>
          <w:rtl w:val="0"/>
        </w:rPr>
        <w:t xml:space="preserve">Measures to ensure whistleblower protection and encourage reporting of corruption, including their application (i.e. number of reports received, and the follow-up given)</w:t>
      </w:r>
      <w:r w:rsidDel="00000000" w:rsidR="00000000" w:rsidRPr="00000000">
        <w:rPr>
          <w:rtl w:val="0"/>
        </w:rPr>
      </w:r>
    </w:p>
    <w:p w:rsidR="00000000" w:rsidDel="00000000" w:rsidP="00000000" w:rsidRDefault="00000000" w:rsidRPr="00000000" w14:paraId="00000210">
      <w:pPr>
        <w:rPr>
          <w:b w:val="1"/>
          <w:bCs w:val="1"/>
          <w:sz w:val="18"/>
          <w:szCs w:val="18"/>
        </w:rPr>
      </w:pPr>
      <w:r w:rsidDel="00000000" w:rsidR="00000000" w:rsidRPr="00000000">
        <w:rPr>
          <w:rtl w:val="0"/>
        </w:rPr>
      </w:r>
    </w:p>
    <w:p w:rsidR="00000000" w:rsidDel="00000000" w:rsidP="00000000" w:rsidRDefault="00000000" w:rsidRPr="00000000" w14:paraId="00000211">
      <w:pPr>
        <w:rPr>
          <w:b w:val="1"/>
          <w:bCs w:val="1"/>
          <w:sz w:val="18"/>
          <w:szCs w:val="18"/>
          <w:u w:val="single"/>
        </w:rPr>
      </w:pPr>
      <w:r w:rsidDel="00000000" w:rsidR="00000000" w:rsidRPr="00000000">
        <w:rPr>
          <w:b w:val="1"/>
          <w:bCs w:val="1"/>
          <w:sz w:val="18"/>
          <w:szCs w:val="18"/>
          <w:u w:val="single"/>
          <w:rtl w:val="0"/>
        </w:rPr>
        <w:t xml:space="preserve">Persistent Implementation Gaps and Limited Effectiveness of Whistleblower Protection</w:t>
      </w:r>
      <w:r w:rsidDel="00000000" w:rsidR="00000000" w:rsidRPr="00000000">
        <w:rPr>
          <w:rtl w:val="0"/>
        </w:rPr>
      </w:r>
    </w:p>
    <w:p w:rsidR="00000000" w:rsidDel="00000000" w:rsidP="00000000" w:rsidRDefault="00000000" w:rsidRPr="00000000" w14:paraId="00000212">
      <w:pPr>
        <w:rPr>
          <w:b w:val="1"/>
          <w:bCs w:val="1"/>
          <w:sz w:val="18"/>
          <w:szCs w:val="18"/>
        </w:rPr>
      </w:pPr>
      <w:r w:rsidDel="00000000" w:rsidR="00000000" w:rsidRPr="00000000">
        <w:rPr>
          <w:rtl w:val="0"/>
        </w:rPr>
      </w:r>
    </w:p>
    <w:p w:rsidR="00000000" w:rsidDel="00000000" w:rsidP="00000000" w:rsidRDefault="00000000" w:rsidRPr="00000000" w14:paraId="00000213">
      <w:pPr>
        <w:numPr>
          <w:ilvl w:val="0"/>
          <w:numId w:val="146"/>
        </w:numPr>
        <w:ind w:left="720" w:hanging="360"/>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214">
      <w:pPr>
        <w:rPr>
          <w:b w:val="1"/>
          <w:bCs w:val="1"/>
          <w:sz w:val="18"/>
          <w:szCs w:val="18"/>
        </w:rPr>
      </w:pPr>
      <w:r w:rsidDel="00000000" w:rsidR="00000000" w:rsidRPr="00000000">
        <w:rPr>
          <w:rtl w:val="0"/>
        </w:rPr>
      </w:r>
    </w:p>
    <w:p w:rsidR="00000000" w:rsidDel="00000000" w:rsidP="00000000" w:rsidRDefault="00000000" w:rsidRPr="00000000" w14:paraId="00000215">
      <w:pPr>
        <w:jc w:val="both"/>
        <w:rPr>
          <w:sz w:val="18"/>
          <w:szCs w:val="18"/>
        </w:rPr>
      </w:pPr>
      <w:r w:rsidDel="00000000" w:rsidR="00000000" w:rsidRPr="00000000">
        <w:rPr>
          <w:sz w:val="18"/>
          <w:szCs w:val="18"/>
          <w:rtl w:val="0"/>
        </w:rPr>
        <w:t xml:space="preserve">Spain’s whistleblower protection framework is primarily based on </w:t>
      </w:r>
      <w:r w:rsidDel="00000000" w:rsidR="00000000" w:rsidRPr="00000000">
        <w:rPr>
          <w:b w:val="1"/>
          <w:bCs w:val="1"/>
          <w:sz w:val="18"/>
          <w:szCs w:val="18"/>
          <w:rtl w:val="0"/>
        </w:rPr>
        <w:t xml:space="preserve">Law 2/2023</w:t>
      </w:r>
      <w:r w:rsidDel="00000000" w:rsidR="00000000" w:rsidRPr="00000000">
        <w:rPr>
          <w:b w:val="1"/>
          <w:bCs w:val="1"/>
          <w:sz w:val="18"/>
          <w:szCs w:val="18"/>
          <w:vertAlign w:val="superscript"/>
        </w:rPr>
        <w:footnoteReference w:customMarkFollows="0" w:id="130"/>
      </w:r>
      <w:r w:rsidDel="00000000" w:rsidR="00000000" w:rsidRPr="00000000">
        <w:rPr>
          <w:sz w:val="18"/>
          <w:szCs w:val="18"/>
          <w:rtl w:val="0"/>
        </w:rPr>
        <w:t xml:space="preserve">, which transposed </w:t>
      </w:r>
      <w:r w:rsidDel="00000000" w:rsidR="00000000" w:rsidRPr="00000000">
        <w:rPr>
          <w:b w:val="1"/>
          <w:bCs w:val="1"/>
          <w:sz w:val="18"/>
          <w:szCs w:val="18"/>
          <w:rtl w:val="0"/>
        </w:rPr>
        <w:t xml:space="preserve">Directive (EU) 2019/1937 on the protection of persons who report breaches of Union law</w:t>
      </w:r>
      <w:r w:rsidDel="00000000" w:rsidR="00000000" w:rsidRPr="00000000">
        <w:rPr>
          <w:sz w:val="18"/>
          <w:szCs w:val="18"/>
          <w:rtl w:val="0"/>
        </w:rPr>
        <w:t xml:space="preserve"> and established obligations for internal and external reporting channels, as well as safeguards against retaliation. </w:t>
      </w:r>
      <w:r w:rsidDel="00000000" w:rsidR="00000000" w:rsidRPr="00000000">
        <w:rPr>
          <w:b w:val="1"/>
          <w:bCs w:val="1"/>
          <w:sz w:val="18"/>
          <w:szCs w:val="18"/>
          <w:rtl w:val="0"/>
        </w:rPr>
        <w:t xml:space="preserve">As noted in our contribution to the 2024 Rule of Law Report, the transposition of Directive 2019/1937 into Law 2/2023 has notable shortcomings that could pose practical obstacles to the effective implementation of European standards for protecting whistleblowers in Spain</w:t>
      </w:r>
      <w:r w:rsidDel="00000000" w:rsidR="00000000" w:rsidRPr="00000000">
        <w:rPr>
          <w:sz w:val="18"/>
          <w:szCs w:val="18"/>
          <w:rtl w:val="0"/>
        </w:rPr>
        <w:t xml:space="preserve">, particularly as regards institutional independence, enforcement capacity and legal certainty for reporting persons.</w:t>
      </w:r>
    </w:p>
    <w:p w:rsidR="00000000" w:rsidDel="00000000" w:rsidP="00000000" w:rsidRDefault="00000000" w:rsidRPr="00000000" w14:paraId="00000216">
      <w:pPr>
        <w:jc w:val="both"/>
        <w:rPr>
          <w:sz w:val="18"/>
          <w:szCs w:val="18"/>
        </w:rPr>
      </w:pPr>
      <w:r w:rsidDel="00000000" w:rsidR="00000000" w:rsidRPr="00000000">
        <w:rPr>
          <w:rtl w:val="0"/>
        </w:rPr>
      </w:r>
    </w:p>
    <w:p w:rsidR="00000000" w:rsidDel="00000000" w:rsidP="00000000" w:rsidRDefault="00000000" w:rsidRPr="00000000" w14:paraId="00000217">
      <w:pPr>
        <w:jc w:val="both"/>
        <w:rPr>
          <w:sz w:val="18"/>
          <w:szCs w:val="18"/>
        </w:rPr>
      </w:pPr>
      <w:r w:rsidDel="00000000" w:rsidR="00000000" w:rsidRPr="00000000">
        <w:rPr>
          <w:sz w:val="18"/>
          <w:szCs w:val="18"/>
          <w:rtl w:val="0"/>
        </w:rPr>
        <w:t xml:space="preserve">Moreover, there is limited evidence that the situation of reporting persons has improved substantially in practice. </w:t>
      </w:r>
      <w:r w:rsidDel="00000000" w:rsidR="00000000" w:rsidRPr="00000000">
        <w:rPr>
          <w:b w:val="1"/>
          <w:bCs w:val="1"/>
          <w:sz w:val="18"/>
          <w:szCs w:val="18"/>
          <w:rtl w:val="0"/>
        </w:rPr>
        <w:t xml:space="preserve">Whistleblowers continue to face significant risks of retaliation,</w:t>
      </w:r>
      <w:r w:rsidDel="00000000" w:rsidR="00000000" w:rsidRPr="00000000">
        <w:rPr>
          <w:sz w:val="18"/>
          <w:szCs w:val="18"/>
          <w:rtl w:val="0"/>
        </w:rPr>
        <w:t xml:space="preserve"> including disciplinary measures, professional marginalisation and reputational harm. In many cases, </w:t>
      </w:r>
      <w:r w:rsidDel="00000000" w:rsidR="00000000" w:rsidRPr="00000000">
        <w:rPr>
          <w:b w:val="1"/>
          <w:bCs w:val="1"/>
          <w:sz w:val="18"/>
          <w:szCs w:val="18"/>
          <w:rtl w:val="0"/>
        </w:rPr>
        <w:t xml:space="preserve">effective protection depends on lengthy litigation, which whistleblowers often have to pursue and finance with their own resources</w:t>
      </w:r>
      <w:r w:rsidDel="00000000" w:rsidR="00000000" w:rsidRPr="00000000">
        <w:rPr>
          <w:sz w:val="18"/>
          <w:szCs w:val="18"/>
          <w:rtl w:val="0"/>
        </w:rPr>
        <w:t xml:space="preserve">, creating a strong disincentive to report and undermining trust in the system’s capacity to provide timely and effective safeguards.</w:t>
      </w:r>
    </w:p>
    <w:p w:rsidR="00000000" w:rsidDel="00000000" w:rsidP="00000000" w:rsidRDefault="00000000" w:rsidRPr="00000000" w14:paraId="00000218">
      <w:pPr>
        <w:rPr>
          <w:sz w:val="18"/>
          <w:szCs w:val="18"/>
        </w:rPr>
      </w:pPr>
      <w:r w:rsidDel="00000000" w:rsidR="00000000" w:rsidRPr="00000000">
        <w:rPr>
          <w:rtl w:val="0"/>
        </w:rPr>
      </w:r>
    </w:p>
    <w:p w:rsidR="00000000" w:rsidDel="00000000" w:rsidP="00000000" w:rsidRDefault="00000000" w:rsidRPr="00000000" w14:paraId="00000219">
      <w:pPr>
        <w:numPr>
          <w:ilvl w:val="0"/>
          <w:numId w:val="146"/>
        </w:numPr>
        <w:ind w:left="720" w:hanging="360"/>
        <w:rPr>
          <w:b w:val="1"/>
          <w:bCs w:val="1"/>
          <w:sz w:val="18"/>
          <w:szCs w:val="18"/>
        </w:rPr>
      </w:pPr>
      <w:r w:rsidDel="00000000" w:rsidR="00000000" w:rsidRPr="00000000">
        <w:rPr>
          <w:b w:val="1"/>
          <w:bCs w:val="1"/>
          <w:sz w:val="18"/>
          <w:szCs w:val="18"/>
          <w:rtl w:val="0"/>
        </w:rPr>
        <w:t xml:space="preserve">Relevant data </w:t>
      </w:r>
    </w:p>
    <w:p w:rsidR="00000000" w:rsidDel="00000000" w:rsidP="00000000" w:rsidRDefault="00000000" w:rsidRPr="00000000" w14:paraId="0000021A">
      <w:pPr>
        <w:rPr>
          <w:b w:val="1"/>
          <w:bCs w:val="1"/>
          <w:sz w:val="18"/>
          <w:szCs w:val="18"/>
        </w:rPr>
      </w:pPr>
      <w:r w:rsidDel="00000000" w:rsidR="00000000" w:rsidRPr="00000000">
        <w:rPr>
          <w:rtl w:val="0"/>
        </w:rPr>
      </w:r>
    </w:p>
    <w:p w:rsidR="00000000" w:rsidDel="00000000" w:rsidP="00000000" w:rsidRDefault="00000000" w:rsidRPr="00000000" w14:paraId="0000021B">
      <w:pPr>
        <w:numPr>
          <w:ilvl w:val="0"/>
          <w:numId w:val="100"/>
        </w:numPr>
        <w:ind w:left="720" w:hanging="360"/>
        <w:jc w:val="both"/>
        <w:rPr>
          <w:sz w:val="18"/>
          <w:szCs w:val="18"/>
        </w:rPr>
      </w:pPr>
      <w:r w:rsidDel="00000000" w:rsidR="00000000" w:rsidRPr="00000000">
        <w:rPr>
          <w:sz w:val="18"/>
          <w:szCs w:val="18"/>
          <w:rtl w:val="0"/>
        </w:rPr>
        <w:t xml:space="preserve">In 2024, the Catalonian Anti-Fraud Office recorded a record number of reports, </w:t>
      </w:r>
      <w:r w:rsidDel="00000000" w:rsidR="00000000" w:rsidRPr="00000000">
        <w:rPr>
          <w:b w:val="1"/>
          <w:bCs w:val="1"/>
          <w:sz w:val="18"/>
          <w:szCs w:val="18"/>
          <w:rtl w:val="0"/>
        </w:rPr>
        <w:t xml:space="preserve">1,291 corruption-related complaints</w:t>
      </w:r>
      <w:r w:rsidDel="00000000" w:rsidR="00000000" w:rsidRPr="00000000">
        <w:rPr>
          <w:sz w:val="18"/>
          <w:szCs w:val="18"/>
          <w:rtl w:val="0"/>
        </w:rPr>
        <w:t xml:space="preserve">, representing a </w:t>
      </w:r>
      <w:r w:rsidDel="00000000" w:rsidR="00000000" w:rsidRPr="00000000">
        <w:rPr>
          <w:b w:val="1"/>
          <w:bCs w:val="1"/>
          <w:sz w:val="18"/>
          <w:szCs w:val="18"/>
          <w:rtl w:val="0"/>
        </w:rPr>
        <w:t xml:space="preserve">56 % increase</w:t>
      </w:r>
      <w:r w:rsidDel="00000000" w:rsidR="00000000" w:rsidRPr="00000000">
        <w:rPr>
          <w:sz w:val="18"/>
          <w:szCs w:val="18"/>
          <w:rtl w:val="0"/>
        </w:rPr>
        <w:t xml:space="preserve"> over the previous year and a </w:t>
      </w:r>
      <w:r w:rsidDel="00000000" w:rsidR="00000000" w:rsidRPr="00000000">
        <w:rPr>
          <w:b w:val="1"/>
          <w:bCs w:val="1"/>
          <w:sz w:val="18"/>
          <w:szCs w:val="18"/>
          <w:rtl w:val="0"/>
        </w:rPr>
        <w:t xml:space="preserve">371 % increase</w:t>
      </w:r>
      <w:r w:rsidDel="00000000" w:rsidR="00000000" w:rsidRPr="00000000">
        <w:rPr>
          <w:sz w:val="18"/>
          <w:szCs w:val="18"/>
          <w:rtl w:val="0"/>
        </w:rPr>
        <w:t xml:space="preserve"> compared with the 2010–2023 average</w:t>
      </w:r>
      <w:r w:rsidDel="00000000" w:rsidR="00000000" w:rsidRPr="00000000">
        <w:rPr>
          <w:sz w:val="18"/>
          <w:szCs w:val="18"/>
          <w:vertAlign w:val="superscript"/>
        </w:rPr>
        <w:footnoteReference w:customMarkFollows="0" w:id="131"/>
      </w:r>
      <w:r w:rsidDel="00000000" w:rsidR="00000000" w:rsidRPr="00000000">
        <w:rPr>
          <w:sz w:val="18"/>
          <w:szCs w:val="18"/>
          <w:rtl w:val="0"/>
        </w:rPr>
        <w:t xml:space="preserve">. Of these complaints, </w:t>
      </w:r>
      <w:r w:rsidDel="00000000" w:rsidR="00000000" w:rsidRPr="00000000">
        <w:rPr>
          <w:b w:val="1"/>
          <w:bCs w:val="1"/>
          <w:sz w:val="18"/>
          <w:szCs w:val="18"/>
          <w:rtl w:val="0"/>
        </w:rPr>
        <w:t xml:space="preserve">25% passed the admissibility check</w:t>
      </w:r>
      <w:r w:rsidDel="00000000" w:rsidR="00000000" w:rsidRPr="00000000">
        <w:rPr>
          <w:sz w:val="18"/>
          <w:szCs w:val="18"/>
          <w:rtl w:val="0"/>
        </w:rPr>
        <w:t xml:space="preserve">, </w:t>
      </w:r>
      <w:r w:rsidDel="00000000" w:rsidR="00000000" w:rsidRPr="00000000">
        <w:rPr>
          <w:b w:val="1"/>
          <w:bCs w:val="1"/>
          <w:sz w:val="18"/>
          <w:szCs w:val="18"/>
          <w:rtl w:val="0"/>
        </w:rPr>
        <w:t xml:space="preserve">28 % were not admitted</w:t>
      </w:r>
      <w:r w:rsidDel="00000000" w:rsidR="00000000" w:rsidRPr="00000000">
        <w:rPr>
          <w:sz w:val="18"/>
          <w:szCs w:val="18"/>
          <w:rtl w:val="0"/>
        </w:rPr>
        <w:t xml:space="preserve">, and the rest were </w:t>
      </w:r>
      <w:r w:rsidDel="00000000" w:rsidR="00000000" w:rsidRPr="00000000">
        <w:rPr>
          <w:b w:val="1"/>
          <w:bCs w:val="1"/>
          <w:sz w:val="18"/>
          <w:szCs w:val="18"/>
          <w:rtl w:val="0"/>
        </w:rPr>
        <w:t xml:space="preserve">forwarded to the competent authority or entity</w:t>
      </w:r>
      <w:r w:rsidDel="00000000" w:rsidR="00000000" w:rsidRPr="00000000">
        <w:rPr>
          <w:sz w:val="18"/>
          <w:szCs w:val="18"/>
          <w:rtl w:val="0"/>
        </w:rPr>
        <w:t xml:space="preserve"> for follow-up.</w:t>
      </w:r>
    </w:p>
    <w:p w:rsidR="00000000" w:rsidDel="00000000" w:rsidP="00000000" w:rsidRDefault="00000000" w:rsidRPr="00000000" w14:paraId="0000021C">
      <w:pPr>
        <w:numPr>
          <w:ilvl w:val="0"/>
          <w:numId w:val="100"/>
        </w:numPr>
        <w:ind w:left="720" w:hanging="360"/>
        <w:jc w:val="both"/>
        <w:rPr>
          <w:sz w:val="18"/>
          <w:szCs w:val="18"/>
        </w:rPr>
      </w:pPr>
      <w:r w:rsidDel="00000000" w:rsidR="00000000" w:rsidRPr="00000000">
        <w:rPr>
          <w:sz w:val="18"/>
          <w:szCs w:val="18"/>
          <w:rtl w:val="0"/>
        </w:rPr>
        <w:t xml:space="preserve">Available data shows a persistence of the upward trend: </w:t>
      </w:r>
      <w:r w:rsidDel="00000000" w:rsidR="00000000" w:rsidRPr="00000000">
        <w:rPr>
          <w:b w:val="1"/>
          <w:bCs w:val="1"/>
          <w:sz w:val="18"/>
          <w:szCs w:val="18"/>
          <w:rtl w:val="0"/>
        </w:rPr>
        <w:t xml:space="preserve">by August 2025, the Office had already received around 1,350 complaints</w:t>
      </w:r>
      <w:r w:rsidDel="00000000" w:rsidR="00000000" w:rsidRPr="00000000">
        <w:rPr>
          <w:b w:val="1"/>
          <w:bCs w:val="1"/>
          <w:sz w:val="18"/>
          <w:szCs w:val="18"/>
          <w:vertAlign w:val="superscript"/>
        </w:rPr>
        <w:footnoteReference w:customMarkFollows="0" w:id="132"/>
      </w:r>
      <w:r w:rsidDel="00000000" w:rsidR="00000000" w:rsidRPr="00000000">
        <w:rPr>
          <w:b w:val="1"/>
          <w:bCs w:val="1"/>
          <w:sz w:val="18"/>
          <w:szCs w:val="18"/>
          <w:rtl w:val="0"/>
        </w:rPr>
        <w:t xml:space="preserve">. </w:t>
      </w:r>
    </w:p>
    <w:p w:rsidR="00000000" w:rsidDel="00000000" w:rsidP="00000000" w:rsidRDefault="00000000" w:rsidRPr="00000000" w14:paraId="0000021D">
      <w:pPr>
        <w:numPr>
          <w:ilvl w:val="0"/>
          <w:numId w:val="100"/>
        </w:numPr>
        <w:ind w:left="720" w:hanging="360"/>
        <w:rPr>
          <w:sz w:val="18"/>
          <w:szCs w:val="18"/>
        </w:rPr>
      </w:pPr>
      <w:r w:rsidDel="00000000" w:rsidR="00000000" w:rsidRPr="00000000">
        <w:rPr>
          <w:sz w:val="18"/>
          <w:szCs w:val="18"/>
          <w:rtl w:val="0"/>
        </w:rPr>
        <w:t xml:space="preserve">Moreover, a total of </w:t>
      </w:r>
      <w:r w:rsidDel="00000000" w:rsidR="00000000" w:rsidRPr="00000000">
        <w:rPr>
          <w:b w:val="1"/>
          <w:bCs w:val="1"/>
          <w:sz w:val="18"/>
          <w:szCs w:val="18"/>
          <w:rtl w:val="0"/>
        </w:rPr>
        <w:t xml:space="preserve">41 protection requests</w:t>
      </w:r>
      <w:r w:rsidDel="00000000" w:rsidR="00000000" w:rsidRPr="00000000">
        <w:rPr>
          <w:sz w:val="18"/>
          <w:szCs w:val="18"/>
          <w:rtl w:val="0"/>
        </w:rPr>
        <w:t xml:space="preserve"> were received, representing a </w:t>
      </w:r>
      <w:r w:rsidDel="00000000" w:rsidR="00000000" w:rsidRPr="00000000">
        <w:rPr>
          <w:b w:val="1"/>
          <w:bCs w:val="1"/>
          <w:sz w:val="18"/>
          <w:szCs w:val="18"/>
          <w:rtl w:val="0"/>
        </w:rPr>
        <w:t xml:space="preserve">36% increase</w:t>
      </w:r>
      <w:r w:rsidDel="00000000" w:rsidR="00000000" w:rsidRPr="00000000">
        <w:rPr>
          <w:sz w:val="18"/>
          <w:szCs w:val="18"/>
          <w:rtl w:val="0"/>
        </w:rPr>
        <w:t xml:space="preserve"> compared to the previous year. </w:t>
      </w:r>
      <w:r w:rsidDel="00000000" w:rsidR="00000000" w:rsidRPr="00000000">
        <w:rPr>
          <w:b w:val="1"/>
          <w:bCs w:val="1"/>
          <w:sz w:val="18"/>
          <w:szCs w:val="18"/>
          <w:rtl w:val="0"/>
        </w:rPr>
        <w:t xml:space="preserve">Protection was granted in 16 cases</w:t>
      </w:r>
      <w:r w:rsidDel="00000000" w:rsidR="00000000" w:rsidRPr="00000000">
        <w:rPr>
          <w:sz w:val="18"/>
          <w:szCs w:val="18"/>
          <w:rtl w:val="0"/>
        </w:rPr>
        <w:t xml:space="preserve">, accounting for </w:t>
      </w:r>
      <w:r w:rsidDel="00000000" w:rsidR="00000000" w:rsidRPr="00000000">
        <w:rPr>
          <w:b w:val="1"/>
          <w:bCs w:val="1"/>
          <w:sz w:val="18"/>
          <w:szCs w:val="18"/>
          <w:rtl w:val="0"/>
        </w:rPr>
        <w:t xml:space="preserve">39%</w:t>
      </w:r>
      <w:r w:rsidDel="00000000" w:rsidR="00000000" w:rsidRPr="00000000">
        <w:rPr>
          <w:sz w:val="18"/>
          <w:szCs w:val="18"/>
          <w:rtl w:val="0"/>
        </w:rPr>
        <w:t xml:space="preserve"> of the requests.english</w:t>
      </w:r>
    </w:p>
    <w:p w:rsidR="00000000" w:rsidDel="00000000" w:rsidP="00000000" w:rsidRDefault="00000000" w:rsidRPr="00000000" w14:paraId="0000021E">
      <w:pPr>
        <w:numPr>
          <w:ilvl w:val="0"/>
          <w:numId w:val="100"/>
        </w:numPr>
        <w:ind w:left="720" w:hanging="360"/>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Andalusian Anti-Fraud Office (OAAF)</w:t>
      </w:r>
      <w:r w:rsidDel="00000000" w:rsidR="00000000" w:rsidRPr="00000000">
        <w:rPr>
          <w:sz w:val="18"/>
          <w:szCs w:val="18"/>
          <w:rtl w:val="0"/>
        </w:rPr>
        <w:t xml:space="preserve"> reported receiving </w:t>
      </w:r>
      <w:r w:rsidDel="00000000" w:rsidR="00000000" w:rsidRPr="00000000">
        <w:rPr>
          <w:b w:val="1"/>
          <w:bCs w:val="1"/>
          <w:sz w:val="18"/>
          <w:szCs w:val="18"/>
          <w:rtl w:val="0"/>
        </w:rPr>
        <w:t xml:space="preserve">972 reports</w:t>
      </w:r>
      <w:r w:rsidDel="00000000" w:rsidR="00000000" w:rsidRPr="00000000">
        <w:rPr>
          <w:sz w:val="18"/>
          <w:szCs w:val="18"/>
          <w:rtl w:val="0"/>
        </w:rPr>
        <w:t xml:space="preserve"> in </w:t>
      </w:r>
      <w:r w:rsidDel="00000000" w:rsidR="00000000" w:rsidRPr="00000000">
        <w:rPr>
          <w:b w:val="1"/>
          <w:bCs w:val="1"/>
          <w:sz w:val="18"/>
          <w:szCs w:val="18"/>
          <w:rtl w:val="0"/>
        </w:rPr>
        <w:t xml:space="preserve">2024</w:t>
      </w:r>
      <w:r w:rsidDel="00000000" w:rsidR="00000000" w:rsidRPr="00000000">
        <w:rPr>
          <w:sz w:val="18"/>
          <w:szCs w:val="18"/>
          <w:rtl w:val="0"/>
        </w:rPr>
        <w:t xml:space="preserve">, of which </w:t>
      </w:r>
      <w:r w:rsidDel="00000000" w:rsidR="00000000" w:rsidRPr="00000000">
        <w:rPr>
          <w:b w:val="1"/>
          <w:bCs w:val="1"/>
          <w:sz w:val="18"/>
          <w:szCs w:val="18"/>
          <w:rtl w:val="0"/>
        </w:rPr>
        <w:t xml:space="preserve">428 were submitted anonymously</w:t>
      </w:r>
      <w:r w:rsidDel="00000000" w:rsidR="00000000" w:rsidRPr="00000000">
        <w:rPr>
          <w:sz w:val="18"/>
          <w:szCs w:val="18"/>
          <w:rtl w:val="0"/>
        </w:rPr>
        <w:t xml:space="preserve">, and it opened </w:t>
      </w:r>
      <w:r w:rsidDel="00000000" w:rsidR="00000000" w:rsidRPr="00000000">
        <w:rPr>
          <w:b w:val="1"/>
          <w:bCs w:val="1"/>
          <w:sz w:val="18"/>
          <w:szCs w:val="18"/>
          <w:rtl w:val="0"/>
        </w:rPr>
        <w:t xml:space="preserve">590 investigations</w:t>
      </w:r>
      <w:r w:rsidDel="00000000" w:rsidR="00000000" w:rsidRPr="00000000">
        <w:rPr>
          <w:sz w:val="18"/>
          <w:szCs w:val="18"/>
          <w:rtl w:val="0"/>
        </w:rPr>
        <w:t xml:space="preserve"> on the basis of those reports. Moreover, it  handled </w:t>
      </w:r>
      <w:r w:rsidDel="00000000" w:rsidR="00000000" w:rsidRPr="00000000">
        <w:rPr>
          <w:b w:val="1"/>
          <w:bCs w:val="1"/>
          <w:sz w:val="18"/>
          <w:szCs w:val="18"/>
          <w:rtl w:val="0"/>
        </w:rPr>
        <w:t xml:space="preserve">14 protection case files</w:t>
      </w:r>
      <w:r w:rsidDel="00000000" w:rsidR="00000000" w:rsidRPr="00000000">
        <w:rPr>
          <w:sz w:val="18"/>
          <w:szCs w:val="18"/>
          <w:rtl w:val="0"/>
        </w:rPr>
        <w:t xml:space="preserve"> linked to alleged or potential retaliation (including files initiated in previous years with actions during 2024)</w:t>
      </w:r>
      <w:r w:rsidDel="00000000" w:rsidR="00000000" w:rsidRPr="00000000">
        <w:rPr>
          <w:sz w:val="18"/>
          <w:szCs w:val="18"/>
          <w:vertAlign w:val="superscript"/>
        </w:rPr>
        <w:footnoteReference w:customMarkFollows="0" w:id="133"/>
      </w:r>
      <w:r w:rsidDel="00000000" w:rsidR="00000000" w:rsidRPr="00000000">
        <w:rPr>
          <w:sz w:val="18"/>
          <w:szCs w:val="18"/>
          <w:rtl w:val="0"/>
        </w:rPr>
        <w:t xml:space="preserve">. Although no retaliation was formally confirmed, the Office issued </w:t>
      </w:r>
      <w:r w:rsidDel="00000000" w:rsidR="00000000" w:rsidRPr="00000000">
        <w:rPr>
          <w:b w:val="1"/>
          <w:bCs w:val="1"/>
          <w:sz w:val="18"/>
          <w:szCs w:val="18"/>
          <w:rtl w:val="0"/>
        </w:rPr>
        <w:t xml:space="preserve">10 formal communications</w:t>
      </w:r>
      <w:r w:rsidDel="00000000" w:rsidR="00000000" w:rsidRPr="00000000">
        <w:rPr>
          <w:sz w:val="18"/>
          <w:szCs w:val="18"/>
          <w:rtl w:val="0"/>
        </w:rPr>
        <w:t xml:space="preserve"> to relevant public bodies to obtain information and secure protective measures, including </w:t>
      </w:r>
      <w:r w:rsidDel="00000000" w:rsidR="00000000" w:rsidRPr="00000000">
        <w:rPr>
          <w:b w:val="1"/>
          <w:bCs w:val="1"/>
          <w:sz w:val="18"/>
          <w:szCs w:val="18"/>
          <w:rtl w:val="0"/>
        </w:rPr>
        <w:t xml:space="preserve">9 requests for information</w:t>
      </w:r>
      <w:r w:rsidDel="00000000" w:rsidR="00000000" w:rsidRPr="00000000">
        <w:rPr>
          <w:sz w:val="18"/>
          <w:szCs w:val="18"/>
          <w:rtl w:val="0"/>
        </w:rPr>
        <w:t xml:space="preserve">, </w:t>
      </w:r>
      <w:r w:rsidDel="00000000" w:rsidR="00000000" w:rsidRPr="00000000">
        <w:rPr>
          <w:b w:val="1"/>
          <w:bCs w:val="1"/>
          <w:sz w:val="18"/>
          <w:szCs w:val="18"/>
          <w:rtl w:val="0"/>
        </w:rPr>
        <w:t xml:space="preserve">2 requests for precautionary suspension</w:t>
      </w:r>
      <w:r w:rsidDel="00000000" w:rsidR="00000000" w:rsidRPr="00000000">
        <w:rPr>
          <w:sz w:val="18"/>
          <w:szCs w:val="18"/>
          <w:rtl w:val="0"/>
        </w:rPr>
        <w:t xml:space="preserve"> (a job transfer and a disciplinary procedure), and </w:t>
      </w:r>
      <w:r w:rsidDel="00000000" w:rsidR="00000000" w:rsidRPr="00000000">
        <w:rPr>
          <w:b w:val="1"/>
          <w:bCs w:val="1"/>
          <w:sz w:val="18"/>
          <w:szCs w:val="18"/>
          <w:rtl w:val="0"/>
        </w:rPr>
        <w:t xml:space="preserve">3 cooperation requests</w:t>
      </w:r>
      <w:r w:rsidDel="00000000" w:rsidR="00000000" w:rsidRPr="00000000">
        <w:rPr>
          <w:sz w:val="18"/>
          <w:szCs w:val="18"/>
          <w:rtl w:val="0"/>
        </w:rPr>
        <w:t xml:space="preserve"> aimed at protecting the reporting person’s identity and avoiding adverse consequences.</w:t>
      </w:r>
    </w:p>
    <w:p w:rsidR="00000000" w:rsidDel="00000000" w:rsidP="00000000" w:rsidRDefault="00000000" w:rsidRPr="00000000" w14:paraId="0000021F">
      <w:pPr>
        <w:numPr>
          <w:ilvl w:val="0"/>
          <w:numId w:val="100"/>
        </w:numPr>
        <w:spacing w:after="0" w:afterAutospacing="0"/>
        <w:ind w:left="720" w:hanging="360"/>
        <w:jc w:val="both"/>
        <w:rPr>
          <w:sz w:val="18"/>
          <w:szCs w:val="18"/>
        </w:rPr>
      </w:pPr>
      <w:r w:rsidDel="00000000" w:rsidR="00000000" w:rsidRPr="00000000">
        <w:rPr>
          <w:sz w:val="18"/>
          <w:szCs w:val="18"/>
          <w:rtl w:val="0"/>
        </w:rPr>
        <w:t xml:space="preserve">Moreover, the Andalusian Office issued </w:t>
      </w:r>
      <w:r w:rsidDel="00000000" w:rsidR="00000000" w:rsidRPr="00000000">
        <w:rPr>
          <w:b w:val="1"/>
          <w:bCs w:val="1"/>
          <w:sz w:val="18"/>
          <w:szCs w:val="18"/>
          <w:rtl w:val="0"/>
        </w:rPr>
        <w:t xml:space="preserve">one certificate confirming whistleblower status </w:t>
      </w:r>
      <w:r w:rsidDel="00000000" w:rsidR="00000000" w:rsidRPr="00000000">
        <w:rPr>
          <w:sz w:val="18"/>
          <w:szCs w:val="18"/>
          <w:rtl w:val="0"/>
        </w:rPr>
        <w:t xml:space="preserve">for use in judicial proceedings. However, it granted no financial or psychological support, arguing that the required “exceptional conditions” were not </w:t>
      </w:r>
      <w:r w:rsidDel="00000000" w:rsidR="00000000" w:rsidRPr="00000000">
        <w:rPr>
          <w:sz w:val="18"/>
          <w:szCs w:val="18"/>
          <w:rtl w:val="0"/>
        </w:rPr>
        <w:t xml:space="preserve">met</w:t>
      </w:r>
      <w:r w:rsidDel="00000000" w:rsidR="00000000" w:rsidRPr="00000000">
        <w:rPr>
          <w:sz w:val="18"/>
          <w:szCs w:val="18"/>
          <w:rtl w:val="0"/>
        </w:rPr>
        <w:t xml:space="preserve">. </w:t>
      </w:r>
    </w:p>
    <w:p w:rsidR="00000000" w:rsidDel="00000000" w:rsidP="00000000" w:rsidRDefault="00000000" w:rsidRPr="00000000" w14:paraId="00000220">
      <w:pPr>
        <w:numPr>
          <w:ilvl w:val="0"/>
          <w:numId w:val="100"/>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The</w:t>
      </w:r>
      <w:r w:rsidDel="00000000" w:rsidR="00000000" w:rsidRPr="00000000">
        <w:rPr>
          <w:b w:val="1"/>
          <w:bCs w:val="1"/>
          <w:sz w:val="18"/>
          <w:szCs w:val="18"/>
          <w:rtl w:val="0"/>
        </w:rPr>
        <w:t xml:space="preserve"> Valencian Anti-Fraud Agency (AVAF) </w:t>
      </w:r>
      <w:r w:rsidDel="00000000" w:rsidR="00000000" w:rsidRPr="00000000">
        <w:rPr>
          <w:sz w:val="18"/>
          <w:szCs w:val="18"/>
          <w:rtl w:val="0"/>
        </w:rPr>
        <w:t xml:space="preserve">received </w:t>
      </w:r>
      <w:r w:rsidDel="00000000" w:rsidR="00000000" w:rsidRPr="00000000">
        <w:rPr>
          <w:b w:val="1"/>
          <w:bCs w:val="1"/>
          <w:sz w:val="18"/>
          <w:szCs w:val="18"/>
          <w:rtl w:val="0"/>
        </w:rPr>
        <w:t xml:space="preserve">564 complaints in 2024</w:t>
      </w:r>
      <w:r w:rsidDel="00000000" w:rsidR="00000000" w:rsidRPr="00000000">
        <w:rPr>
          <w:sz w:val="18"/>
          <w:szCs w:val="18"/>
          <w:rtl w:val="0"/>
        </w:rPr>
        <w:t xml:space="preserve">, up slightly from </w:t>
      </w:r>
      <w:r w:rsidDel="00000000" w:rsidR="00000000" w:rsidRPr="00000000">
        <w:rPr>
          <w:b w:val="1"/>
          <w:bCs w:val="1"/>
          <w:sz w:val="18"/>
          <w:szCs w:val="18"/>
          <w:rtl w:val="0"/>
        </w:rPr>
        <w:t xml:space="preserve">556 in 2023</w:t>
      </w:r>
      <w:r w:rsidDel="00000000" w:rsidR="00000000" w:rsidRPr="00000000">
        <w:rPr>
          <w:sz w:val="18"/>
          <w:szCs w:val="18"/>
          <w:vertAlign w:val="superscript"/>
        </w:rPr>
        <w:footnoteReference w:customMarkFollows="0" w:id="134"/>
      </w:r>
      <w:r w:rsidDel="00000000" w:rsidR="00000000" w:rsidRPr="00000000">
        <w:rPr>
          <w:sz w:val="18"/>
          <w:szCs w:val="18"/>
          <w:rtl w:val="0"/>
        </w:rPr>
        <w:t xml:space="preserve">. Of the cases processed at the </w:t>
      </w:r>
      <w:r w:rsidDel="00000000" w:rsidR="00000000" w:rsidRPr="00000000">
        <w:rPr>
          <w:b w:val="1"/>
          <w:bCs w:val="1"/>
          <w:sz w:val="18"/>
          <w:szCs w:val="18"/>
          <w:rtl w:val="0"/>
        </w:rPr>
        <w:t xml:space="preserve">preliminary assessment stage</w:t>
      </w:r>
      <w:r w:rsidDel="00000000" w:rsidR="00000000" w:rsidRPr="00000000">
        <w:rPr>
          <w:sz w:val="18"/>
          <w:szCs w:val="18"/>
          <w:rtl w:val="0"/>
        </w:rPr>
        <w:t xml:space="preserve">, </w:t>
      </w:r>
      <w:r w:rsidDel="00000000" w:rsidR="00000000" w:rsidRPr="00000000">
        <w:rPr>
          <w:b w:val="1"/>
          <w:bCs w:val="1"/>
          <w:sz w:val="18"/>
          <w:szCs w:val="18"/>
          <w:rtl w:val="0"/>
        </w:rPr>
        <w:t xml:space="preserve">41%</w:t>
      </w:r>
      <w:r w:rsidDel="00000000" w:rsidR="00000000" w:rsidRPr="00000000">
        <w:rPr>
          <w:sz w:val="18"/>
          <w:szCs w:val="18"/>
          <w:rtl w:val="0"/>
        </w:rPr>
        <w:t xml:space="preserve"> were declared inadmissible, a further 39% were closed without action, and </w:t>
      </w:r>
      <w:r w:rsidDel="00000000" w:rsidR="00000000" w:rsidRPr="00000000">
        <w:rPr>
          <w:b w:val="1"/>
          <w:bCs w:val="1"/>
          <w:sz w:val="18"/>
          <w:szCs w:val="18"/>
          <w:rtl w:val="0"/>
        </w:rPr>
        <w:t xml:space="preserve">only 20% led to the opening of formal proceedings.</w:t>
      </w:r>
      <w:r w:rsidDel="00000000" w:rsidR="00000000" w:rsidRPr="00000000">
        <w:rPr>
          <w:sz w:val="18"/>
          <w:szCs w:val="18"/>
          <w:rtl w:val="0"/>
        </w:rPr>
        <w:t xml:space="preserve"> By contrast, among the </w:t>
      </w:r>
      <w:r w:rsidDel="00000000" w:rsidR="00000000" w:rsidRPr="00000000">
        <w:rPr>
          <w:b w:val="1"/>
          <w:bCs w:val="1"/>
          <w:sz w:val="18"/>
          <w:szCs w:val="18"/>
          <w:rtl w:val="0"/>
        </w:rPr>
        <w:t xml:space="preserve">66 cases handled at the investigation stage</w:t>
      </w:r>
      <w:r w:rsidDel="00000000" w:rsidR="00000000" w:rsidRPr="00000000">
        <w:rPr>
          <w:sz w:val="18"/>
          <w:szCs w:val="18"/>
          <w:rtl w:val="0"/>
        </w:rPr>
        <w:t xml:space="preserve">, </w:t>
      </w:r>
      <w:r w:rsidDel="00000000" w:rsidR="00000000" w:rsidRPr="00000000">
        <w:rPr>
          <w:b w:val="1"/>
          <w:bCs w:val="1"/>
          <w:sz w:val="18"/>
          <w:szCs w:val="18"/>
          <w:rtl w:val="0"/>
        </w:rPr>
        <w:t xml:space="preserve">50</w:t>
      </w:r>
      <w:r w:rsidDel="00000000" w:rsidR="00000000" w:rsidRPr="00000000">
        <w:rPr>
          <w:sz w:val="18"/>
          <w:szCs w:val="18"/>
          <w:rtl w:val="0"/>
        </w:rPr>
        <w:t xml:space="preserve"> resulted in the Agency issuing </w:t>
      </w:r>
      <w:r w:rsidDel="00000000" w:rsidR="00000000" w:rsidRPr="00000000">
        <w:rPr>
          <w:b w:val="1"/>
          <w:bCs w:val="1"/>
          <w:sz w:val="18"/>
          <w:szCs w:val="18"/>
          <w:rtl w:val="0"/>
        </w:rPr>
        <w:t xml:space="preserve">recommendations</w:t>
      </w:r>
      <w:r w:rsidDel="00000000" w:rsidR="00000000" w:rsidRPr="00000000">
        <w:rPr>
          <w:sz w:val="18"/>
          <w:szCs w:val="18"/>
          <w:rtl w:val="0"/>
        </w:rPr>
        <w:t xml:space="preserve"> (</w:t>
      </w:r>
      <w:r w:rsidDel="00000000" w:rsidR="00000000" w:rsidRPr="00000000">
        <w:rPr>
          <w:b w:val="1"/>
          <w:bCs w:val="1"/>
          <w:sz w:val="18"/>
          <w:szCs w:val="18"/>
          <w:rtl w:val="0"/>
        </w:rPr>
        <w:t xml:space="preserve">75.8%</w:t>
      </w:r>
      <w:r w:rsidDel="00000000" w:rsidR="00000000" w:rsidRPr="00000000">
        <w:rPr>
          <w:sz w:val="18"/>
          <w:szCs w:val="18"/>
          <w:rtl w:val="0"/>
        </w:rPr>
        <w:t xml:space="preserve">), </w:t>
      </w:r>
      <w:r w:rsidDel="00000000" w:rsidR="00000000" w:rsidRPr="00000000">
        <w:rPr>
          <w:b w:val="1"/>
          <w:bCs w:val="1"/>
          <w:sz w:val="18"/>
          <w:szCs w:val="18"/>
          <w:rtl w:val="0"/>
        </w:rPr>
        <w:t xml:space="preserve">7</w:t>
      </w:r>
      <w:r w:rsidDel="00000000" w:rsidR="00000000" w:rsidRPr="00000000">
        <w:rPr>
          <w:sz w:val="18"/>
          <w:szCs w:val="18"/>
          <w:rtl w:val="0"/>
        </w:rPr>
        <w:t xml:space="preserve"> were referred to the competent authority (administrative, judicial, or the Court of Auditors), and </w:t>
      </w:r>
      <w:r w:rsidDel="00000000" w:rsidR="00000000" w:rsidRPr="00000000">
        <w:rPr>
          <w:b w:val="1"/>
          <w:bCs w:val="1"/>
          <w:sz w:val="18"/>
          <w:szCs w:val="18"/>
          <w:rtl w:val="0"/>
        </w:rPr>
        <w:t xml:space="preserve">9</w:t>
      </w:r>
      <w:r w:rsidDel="00000000" w:rsidR="00000000" w:rsidRPr="00000000">
        <w:rPr>
          <w:sz w:val="18"/>
          <w:szCs w:val="18"/>
          <w:rtl w:val="0"/>
        </w:rPr>
        <w:t xml:space="preserve"> were closed.</w:t>
      </w:r>
    </w:p>
    <w:p w:rsidR="00000000" w:rsidDel="00000000" w:rsidP="00000000" w:rsidRDefault="00000000" w:rsidRPr="00000000" w14:paraId="00000221">
      <w:pPr>
        <w:numPr>
          <w:ilvl w:val="0"/>
          <w:numId w:val="100"/>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On whistleblower protection, AVAF reports only cumulative figures since its creation: as of </w:t>
      </w:r>
      <w:r w:rsidDel="00000000" w:rsidR="00000000" w:rsidRPr="00000000">
        <w:rPr>
          <w:b w:val="1"/>
          <w:bCs w:val="1"/>
          <w:sz w:val="18"/>
          <w:szCs w:val="18"/>
          <w:rtl w:val="0"/>
        </w:rPr>
        <w:t xml:space="preserve">31 December 2024</w:t>
      </w:r>
      <w:r w:rsidDel="00000000" w:rsidR="00000000" w:rsidRPr="00000000">
        <w:rPr>
          <w:sz w:val="18"/>
          <w:szCs w:val="18"/>
          <w:rtl w:val="0"/>
        </w:rPr>
        <w:t xml:space="preserve">, </w:t>
      </w:r>
      <w:r w:rsidDel="00000000" w:rsidR="00000000" w:rsidRPr="00000000">
        <w:rPr>
          <w:b w:val="1"/>
          <w:bCs w:val="1"/>
          <w:sz w:val="18"/>
          <w:szCs w:val="18"/>
          <w:rtl w:val="0"/>
        </w:rPr>
        <w:t xml:space="preserve">71</w:t>
      </w:r>
      <w:r w:rsidDel="00000000" w:rsidR="00000000" w:rsidRPr="00000000">
        <w:rPr>
          <w:sz w:val="18"/>
          <w:szCs w:val="18"/>
          <w:rtl w:val="0"/>
        </w:rPr>
        <w:t xml:space="preserve"> protection requests had been filed, with </w:t>
      </w:r>
      <w:r w:rsidDel="00000000" w:rsidR="00000000" w:rsidRPr="00000000">
        <w:rPr>
          <w:b w:val="1"/>
          <w:bCs w:val="1"/>
          <w:sz w:val="18"/>
          <w:szCs w:val="18"/>
          <w:rtl w:val="0"/>
        </w:rPr>
        <w:t xml:space="preserve">36</w:t>
      </w:r>
      <w:r w:rsidDel="00000000" w:rsidR="00000000" w:rsidRPr="00000000">
        <w:rPr>
          <w:sz w:val="18"/>
          <w:szCs w:val="18"/>
          <w:rtl w:val="0"/>
        </w:rPr>
        <w:t xml:space="preserve"> granted protections still in force. Finally, since the Agency was established, only </w:t>
      </w:r>
      <w:r w:rsidDel="00000000" w:rsidR="00000000" w:rsidRPr="00000000">
        <w:rPr>
          <w:b w:val="1"/>
          <w:bCs w:val="1"/>
          <w:sz w:val="18"/>
          <w:szCs w:val="18"/>
          <w:rtl w:val="0"/>
        </w:rPr>
        <w:t xml:space="preserve">one</w:t>
      </w:r>
      <w:r w:rsidDel="00000000" w:rsidR="00000000" w:rsidRPr="00000000">
        <w:rPr>
          <w:sz w:val="18"/>
          <w:szCs w:val="18"/>
          <w:rtl w:val="0"/>
        </w:rPr>
        <w:t xml:space="preserve"> sanctioning procedure has been opened and processed, relating to a breach of the duty to cooperate with AVAF.</w:t>
      </w:r>
    </w:p>
    <w:p w:rsidR="00000000" w:rsidDel="00000000" w:rsidP="00000000" w:rsidRDefault="00000000" w:rsidRPr="00000000" w14:paraId="00000222">
      <w:pPr>
        <w:numPr>
          <w:ilvl w:val="0"/>
          <w:numId w:val="100"/>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In early 2025, AVAF’s leadership publicly reframed the Agency as primarily “preventive, not judicial,” a shift reinforced by its 2025–2031 Strategic Plan prioritising integrity culture and compliance capacity over investigative action. This pivot is mirrored in outputs: </w:t>
      </w:r>
      <w:r w:rsidDel="00000000" w:rsidR="00000000" w:rsidRPr="00000000">
        <w:rPr>
          <w:b w:val="1"/>
          <w:bCs w:val="1"/>
          <w:sz w:val="18"/>
          <w:szCs w:val="18"/>
          <w:rtl w:val="0"/>
        </w:rPr>
        <w:t xml:space="preserve">the Agency produced 34 expert reports for corruption cases (33 in 2020–2023) but only 1 in 2024, coinciding with the leadership change and suggesting reduced involvement in judicial proceedings</w:t>
      </w:r>
      <w:r w:rsidDel="00000000" w:rsidR="00000000" w:rsidRPr="00000000">
        <w:rPr>
          <w:sz w:val="18"/>
          <w:szCs w:val="18"/>
          <w:vertAlign w:val="superscript"/>
        </w:rPr>
        <w:footnoteReference w:customMarkFollows="0" w:id="135"/>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223">
      <w:pPr>
        <w:numPr>
          <w:ilvl w:val="0"/>
          <w:numId w:val="100"/>
        </w:numPr>
        <w:ind w:left="720" w:hanging="360"/>
        <w:jc w:val="both"/>
        <w:rPr>
          <w:sz w:val="18"/>
          <w:szCs w:val="18"/>
        </w:rPr>
      </w:pPr>
      <w:r w:rsidDel="00000000" w:rsidR="00000000" w:rsidRPr="00000000">
        <w:rPr>
          <w:sz w:val="18"/>
          <w:szCs w:val="18"/>
          <w:rtl w:val="0"/>
        </w:rPr>
        <w:t xml:space="preserve">At national level, the </w:t>
      </w:r>
      <w:r w:rsidDel="00000000" w:rsidR="00000000" w:rsidRPr="00000000">
        <w:rPr>
          <w:b w:val="1"/>
          <w:bCs w:val="1"/>
          <w:sz w:val="18"/>
          <w:szCs w:val="18"/>
          <w:rtl w:val="0"/>
        </w:rPr>
        <w:t xml:space="preserve">Independent Wh</w:t>
      </w:r>
      <w:r w:rsidDel="00000000" w:rsidR="00000000" w:rsidRPr="00000000">
        <w:rPr>
          <w:b w:val="1"/>
          <w:bCs w:val="1"/>
          <w:sz w:val="18"/>
          <w:szCs w:val="18"/>
          <w:rtl w:val="0"/>
        </w:rPr>
        <w:t xml:space="preserve">istleblower Protection Authority</w:t>
      </w:r>
      <w:r w:rsidDel="00000000" w:rsidR="00000000" w:rsidRPr="00000000">
        <w:rPr>
          <w:sz w:val="18"/>
          <w:szCs w:val="18"/>
          <w:rtl w:val="0"/>
        </w:rPr>
        <w:t xml:space="preserve"> became operational in </w:t>
      </w:r>
      <w:r w:rsidDel="00000000" w:rsidR="00000000" w:rsidRPr="00000000">
        <w:rPr>
          <w:b w:val="1"/>
          <w:bCs w:val="1"/>
          <w:sz w:val="18"/>
          <w:szCs w:val="18"/>
          <w:rtl w:val="0"/>
        </w:rPr>
        <w:t xml:space="preserve">September 2025</w:t>
      </w:r>
      <w:r w:rsidDel="00000000" w:rsidR="00000000" w:rsidRPr="00000000">
        <w:rPr>
          <w:sz w:val="18"/>
          <w:szCs w:val="18"/>
          <w:rtl w:val="0"/>
        </w:rPr>
        <w:t xml:space="preserve"> and has since activated the </w:t>
      </w:r>
      <w:r w:rsidDel="00000000" w:rsidR="00000000" w:rsidRPr="00000000">
        <w:rPr>
          <w:b w:val="1"/>
          <w:bCs w:val="1"/>
          <w:sz w:val="18"/>
          <w:szCs w:val="18"/>
          <w:rtl w:val="0"/>
        </w:rPr>
        <w:t xml:space="preserve">external reporting channel</w:t>
      </w:r>
      <w:r w:rsidDel="00000000" w:rsidR="00000000" w:rsidRPr="00000000">
        <w:rPr>
          <w:sz w:val="18"/>
          <w:szCs w:val="18"/>
          <w:rtl w:val="0"/>
        </w:rPr>
        <w:t xml:space="preserve"> foreseen in Law 2/2023. However, as of early 2026, consolidated and disaggregated data on the </w:t>
      </w:r>
      <w:r w:rsidDel="00000000" w:rsidR="00000000" w:rsidRPr="00000000">
        <w:rPr>
          <w:b w:val="1"/>
          <w:bCs w:val="1"/>
          <w:sz w:val="18"/>
          <w:szCs w:val="18"/>
          <w:rtl w:val="0"/>
        </w:rPr>
        <w:t xml:space="preserve">number of reports received</w:t>
      </w:r>
      <w:r w:rsidDel="00000000" w:rsidR="00000000" w:rsidRPr="00000000">
        <w:rPr>
          <w:sz w:val="18"/>
          <w:szCs w:val="18"/>
          <w:rtl w:val="0"/>
        </w:rPr>
        <w:t xml:space="preserve">, the </w:t>
      </w:r>
      <w:r w:rsidDel="00000000" w:rsidR="00000000" w:rsidRPr="00000000">
        <w:rPr>
          <w:b w:val="1"/>
          <w:bCs w:val="1"/>
          <w:sz w:val="18"/>
          <w:szCs w:val="18"/>
          <w:rtl w:val="0"/>
        </w:rPr>
        <w:t xml:space="preserve">follow-up measures adopted</w:t>
      </w:r>
      <w:r w:rsidDel="00000000" w:rsidR="00000000" w:rsidRPr="00000000">
        <w:rPr>
          <w:sz w:val="18"/>
          <w:szCs w:val="18"/>
          <w:rtl w:val="0"/>
        </w:rPr>
        <w:t xml:space="preserve">, and </w:t>
      </w:r>
      <w:r w:rsidDel="00000000" w:rsidR="00000000" w:rsidRPr="00000000">
        <w:rPr>
          <w:b w:val="1"/>
          <w:bCs w:val="1"/>
          <w:sz w:val="18"/>
          <w:szCs w:val="18"/>
          <w:rtl w:val="0"/>
        </w:rPr>
        <w:t xml:space="preserve">final outcomes</w:t>
      </w:r>
      <w:r w:rsidDel="00000000" w:rsidR="00000000" w:rsidRPr="00000000">
        <w:rPr>
          <w:sz w:val="18"/>
          <w:szCs w:val="18"/>
          <w:rtl w:val="0"/>
        </w:rPr>
        <w:t xml:space="preserve"> have not yet been published, making it difficult to assess the effectiveness of the system in practice.</w:t>
      </w:r>
      <w:r w:rsidDel="00000000" w:rsidR="00000000" w:rsidRPr="00000000">
        <w:rPr>
          <w:sz w:val="18"/>
          <w:szCs w:val="18"/>
          <w:rtl w:val="0"/>
        </w:rPr>
        <w:t xml:space="preserve"> More importantly, there are serious concerns regarding capacity: the Authority is operating with extremely limited financial, material, and human resources, reportedly without a dedicated budget and with a very small staff. As with other integrity mechanisms, the effectiveness of whistleblower protection will ultimately depend not on its formal existence, but on whether the body responsible for its implementation is genuinely equipped and empowered to deliver protection beyond paper guarantees.</w:t>
      </w:r>
    </w:p>
    <w:p w:rsidR="00000000" w:rsidDel="00000000" w:rsidP="00000000" w:rsidRDefault="00000000" w:rsidRPr="00000000" w14:paraId="00000224">
      <w:pPr>
        <w:rPr>
          <w:b w:val="1"/>
          <w:bCs w:val="1"/>
          <w:sz w:val="18"/>
          <w:szCs w:val="18"/>
        </w:rPr>
      </w:pPr>
      <w:r w:rsidDel="00000000" w:rsidR="00000000" w:rsidRPr="00000000">
        <w:rPr>
          <w:rtl w:val="0"/>
        </w:rPr>
      </w:r>
    </w:p>
    <w:p w:rsidR="00000000" w:rsidDel="00000000" w:rsidP="00000000" w:rsidRDefault="00000000" w:rsidRPr="00000000" w14:paraId="00000225">
      <w:pPr>
        <w:jc w:val="both"/>
        <w:rPr>
          <w:sz w:val="18"/>
          <w:szCs w:val="18"/>
        </w:rPr>
      </w:pPr>
      <w:r w:rsidDel="00000000" w:rsidR="00000000" w:rsidRPr="00000000">
        <w:rPr>
          <w:sz w:val="18"/>
          <w:szCs w:val="18"/>
          <w:rtl w:val="0"/>
        </w:rPr>
        <w:t xml:space="preserve">Overall, while reporting activity at regional level indicates that whistleblowing channels are being used, </w:t>
      </w:r>
      <w:r w:rsidDel="00000000" w:rsidR="00000000" w:rsidRPr="00000000">
        <w:rPr>
          <w:b w:val="1"/>
          <w:bCs w:val="1"/>
          <w:sz w:val="18"/>
          <w:szCs w:val="18"/>
          <w:rtl w:val="0"/>
        </w:rPr>
        <w:t xml:space="preserve">persistent transparency gaps, uneven follow-up and the structural shortcomings of the national framework</w:t>
      </w:r>
      <w:r w:rsidDel="00000000" w:rsidR="00000000" w:rsidRPr="00000000">
        <w:rPr>
          <w:sz w:val="18"/>
          <w:szCs w:val="18"/>
          <w:rtl w:val="0"/>
        </w:rPr>
        <w:t xml:space="preserve"> continue to limit confidence in the system and hinder a full assessment of whether whistleblower protection measures are effectively encouraging reporting and contributing to corruption detection and prevention.</w:t>
      </w:r>
    </w:p>
    <w:p w:rsidR="00000000" w:rsidDel="00000000" w:rsidP="00000000" w:rsidRDefault="00000000" w:rsidRPr="00000000" w14:paraId="00000226">
      <w:pPr>
        <w:jc w:val="both"/>
        <w:rPr>
          <w:sz w:val="18"/>
          <w:szCs w:val="18"/>
        </w:rPr>
      </w:pPr>
      <w:r w:rsidDel="00000000" w:rsidR="00000000" w:rsidRPr="00000000">
        <w:rPr>
          <w:rtl w:val="0"/>
        </w:rPr>
      </w:r>
    </w:p>
    <w:p w:rsidR="00000000" w:rsidDel="00000000" w:rsidP="00000000" w:rsidRDefault="00000000" w:rsidRPr="00000000" w14:paraId="00000227">
      <w:pPr>
        <w:jc w:val="both"/>
        <w:rPr>
          <w:sz w:val="18"/>
          <w:szCs w:val="18"/>
        </w:rPr>
      </w:pPr>
      <w:r w:rsidDel="00000000" w:rsidR="00000000" w:rsidRPr="00000000">
        <w:rPr>
          <w:sz w:val="18"/>
          <w:szCs w:val="18"/>
          <w:rtl w:val="0"/>
        </w:rPr>
        <w:t xml:space="preserve">In this context, </w:t>
      </w:r>
      <w:r w:rsidDel="00000000" w:rsidR="00000000" w:rsidRPr="00000000">
        <w:rPr>
          <w:b w:val="1"/>
          <w:bCs w:val="1"/>
          <w:sz w:val="18"/>
          <w:szCs w:val="18"/>
          <w:rtl w:val="0"/>
        </w:rPr>
        <w:t xml:space="preserve">civil society initiatives have played a complementary role</w:t>
      </w:r>
      <w:r w:rsidDel="00000000" w:rsidR="00000000" w:rsidRPr="00000000">
        <w:rPr>
          <w:sz w:val="18"/>
          <w:szCs w:val="18"/>
          <w:rtl w:val="0"/>
        </w:rPr>
        <w:t xml:space="preserve"> in highlighting implementation gaps and promoting best practices. In particular, the </w:t>
      </w:r>
      <w:hyperlink r:id="rId7">
        <w:r w:rsidDel="00000000" w:rsidR="00000000" w:rsidRPr="00000000">
          <w:rPr>
            <w:b w:val="1"/>
            <w:bCs w:val="1"/>
            <w:color w:val="1155cc"/>
            <w:sz w:val="18"/>
            <w:szCs w:val="18"/>
            <w:u w:val="single"/>
            <w:rtl w:val="0"/>
          </w:rPr>
          <w:t xml:space="preserve">WiS-H project (Whistleblowing Habitat in Southern Europe)</w:t>
        </w:r>
      </w:hyperlink>
      <w:r w:rsidDel="00000000" w:rsidR="00000000" w:rsidRPr="00000000">
        <w:rPr>
          <w:sz w:val="18"/>
          <w:szCs w:val="18"/>
          <w:rtl w:val="0"/>
        </w:rPr>
        <w:t xml:space="preserve">, led by Hay Derecho, has contributed to identifying structural weaknesses in Spain’s whistleblower protection framework, raising awareness of the importance of independent reporting channels and effective follow-up, and fostering public debate on the conditions necessary to ensure that reporting corruption is both safe and meaningful.</w:t>
      </w:r>
    </w:p>
    <w:p w:rsidR="00000000" w:rsidDel="00000000" w:rsidP="00000000" w:rsidRDefault="00000000" w:rsidRPr="00000000" w14:paraId="00000228">
      <w:pPr>
        <w:jc w:val="both"/>
        <w:rPr>
          <w:sz w:val="18"/>
          <w:szCs w:val="18"/>
        </w:rPr>
      </w:pPr>
      <w:r w:rsidDel="00000000" w:rsidR="00000000" w:rsidRPr="00000000">
        <w:rPr>
          <w:rtl w:val="0"/>
        </w:rPr>
      </w:r>
    </w:p>
    <w:p w:rsidR="00000000" w:rsidDel="00000000" w:rsidP="00000000" w:rsidRDefault="00000000" w:rsidRPr="00000000" w14:paraId="00000229">
      <w:pPr>
        <w:jc w:val="both"/>
        <w:rPr>
          <w:sz w:val="18"/>
          <w:szCs w:val="18"/>
        </w:rPr>
      </w:pPr>
      <w:r w:rsidDel="00000000" w:rsidR="00000000" w:rsidRPr="00000000">
        <w:rPr>
          <w:rtl w:val="0"/>
        </w:rPr>
      </w:r>
    </w:p>
    <w:p w:rsidR="00000000" w:rsidDel="00000000" w:rsidP="00000000" w:rsidRDefault="00000000" w:rsidRPr="00000000" w14:paraId="0000022A">
      <w:pPr>
        <w:ind w:left="720" w:firstLine="0"/>
        <w:rPr>
          <w:b w:val="1"/>
          <w:bCs w:val="1"/>
          <w:sz w:val="18"/>
          <w:szCs w:val="18"/>
        </w:rPr>
      </w:pPr>
      <w:r w:rsidDel="00000000" w:rsidR="00000000" w:rsidRPr="00000000">
        <w:rPr>
          <w:rtl w:val="0"/>
        </w:rPr>
      </w:r>
    </w:p>
    <w:p w:rsidR="00000000" w:rsidDel="00000000" w:rsidP="00000000" w:rsidRDefault="00000000" w:rsidRPr="00000000" w14:paraId="0000022B">
      <w:pPr>
        <w:ind w:left="0" w:firstLine="0"/>
        <w:jc w:val="both"/>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Specific measures to enhance transparency, integrity and accountability in sectors </w:t>
      </w:r>
      <w:r w:rsidDel="00000000" w:rsidR="00000000" w:rsidRPr="00000000">
        <w:rPr>
          <w:b w:val="1"/>
          <w:bCs w:val="1"/>
          <w:u w:val="single"/>
          <w:rtl w:val="0"/>
        </w:rPr>
        <w:t xml:space="preserve">with high risks of corruption</w:t>
      </w:r>
      <w:r w:rsidDel="00000000" w:rsidR="00000000" w:rsidRPr="00000000">
        <w:rPr>
          <w:b w:val="1"/>
          <w:bCs w:val="1"/>
          <w:rtl w:val="0"/>
        </w:rPr>
        <w:t xml:space="preserve">, with a view to monitor and prevent corruption and conflict of interests, and where applicable measures to prevent and address corruption committed by organised crime groups. </w:t>
      </w:r>
    </w:p>
    <w:p w:rsidR="00000000" w:rsidDel="00000000" w:rsidP="00000000" w:rsidRDefault="00000000" w:rsidRPr="00000000" w14:paraId="0000022C">
      <w:pPr>
        <w:numPr>
          <w:ilvl w:val="0"/>
          <w:numId w:val="106"/>
        </w:numPr>
        <w:spacing w:after="0" w:afterAutospacing="0" w:before="240" w:lineRule="auto"/>
        <w:ind w:left="720" w:hanging="360"/>
        <w:jc w:val="both"/>
        <w:rPr>
          <w:b w:val="1"/>
          <w:bCs w:val="1"/>
        </w:rPr>
      </w:pPr>
      <w:r w:rsidDel="00000000" w:rsidR="00000000" w:rsidRPr="00000000">
        <w:rPr>
          <w:b w:val="1"/>
          <w:bCs w:val="1"/>
          <w:i w:val="1"/>
          <w:iCs w:val="1"/>
          <w:rtl w:val="0"/>
        </w:rPr>
        <w:t xml:space="preserve">Such high-risk sectors could include: public procurement, including construction, transport/infrastructure, defence, cohesion, agriculture, environment, healthcare, investor residence schemes, large-scale investments of national interest and the spending of EU funds, urban planning.</w:t>
      </w:r>
    </w:p>
    <w:p w:rsidR="00000000" w:rsidDel="00000000" w:rsidP="00000000" w:rsidRDefault="00000000" w:rsidRPr="00000000" w14:paraId="0000022D">
      <w:pPr>
        <w:numPr>
          <w:ilvl w:val="0"/>
          <w:numId w:val="106"/>
        </w:numPr>
        <w:spacing w:after="240" w:before="0" w:beforeAutospacing="0" w:lineRule="auto"/>
        <w:ind w:left="720" w:hanging="360"/>
        <w:jc w:val="both"/>
        <w:rPr>
          <w:b w:val="1"/>
          <w:bCs w:val="1"/>
        </w:rPr>
      </w:pPr>
      <w:r w:rsidDel="00000000" w:rsidR="00000000" w:rsidRPr="00000000">
        <w:rPr>
          <w:b w:val="1"/>
          <w:bCs w:val="1"/>
          <w:i w:val="1"/>
          <w:iCs w:val="1"/>
          <w:rtl w:val="0"/>
        </w:rPr>
        <w:t xml:space="preserve">In particular, measures to mitigate high risks of corruption in the area of public procurement, such as enhancing transparency and oversight (for example through digital technologies) and promoting fair competition and accountability in public procurement (e.g. targeted actions to address the high share of single bids) and measures to guarantee the effective and independent functioning of the public procurement review bodies.</w:t>
      </w:r>
      <w:r w:rsidDel="00000000" w:rsidR="00000000" w:rsidRPr="00000000">
        <w:rPr>
          <w:rtl w:val="0"/>
        </w:rPr>
      </w:r>
    </w:p>
    <w:p w:rsidR="00000000" w:rsidDel="00000000" w:rsidP="00000000" w:rsidRDefault="00000000" w:rsidRPr="00000000" w14:paraId="0000022E">
      <w:pPr>
        <w:spacing w:after="240" w:before="240" w:lineRule="auto"/>
        <w:jc w:val="both"/>
        <w:rPr>
          <w:sz w:val="18"/>
          <w:szCs w:val="18"/>
        </w:rPr>
      </w:pPr>
      <w:r w:rsidDel="00000000" w:rsidR="00000000" w:rsidRPr="00000000">
        <w:rPr>
          <w:sz w:val="18"/>
          <w:szCs w:val="18"/>
          <w:rtl w:val="0"/>
        </w:rPr>
        <w:t xml:space="preserve">The most significant corruption risk areas in Spain are </w:t>
      </w:r>
      <w:r w:rsidDel="00000000" w:rsidR="00000000" w:rsidRPr="00000000">
        <w:rPr>
          <w:b w:val="1"/>
          <w:bCs w:val="1"/>
          <w:sz w:val="18"/>
          <w:szCs w:val="18"/>
          <w:rtl w:val="0"/>
        </w:rPr>
        <w:t xml:space="preserve">public procurement </w:t>
      </w:r>
      <w:r w:rsidDel="00000000" w:rsidR="00000000" w:rsidRPr="00000000">
        <w:rPr>
          <w:sz w:val="18"/>
          <w:szCs w:val="18"/>
          <w:rtl w:val="0"/>
        </w:rPr>
        <w:t xml:space="preserve">(particularly in construction, transport/infrastructure and urban planning), the management of </w:t>
      </w:r>
      <w:r w:rsidDel="00000000" w:rsidR="00000000" w:rsidRPr="00000000">
        <w:rPr>
          <w:b w:val="1"/>
          <w:bCs w:val="1"/>
          <w:sz w:val="18"/>
          <w:szCs w:val="18"/>
          <w:rtl w:val="0"/>
        </w:rPr>
        <w:t xml:space="preserve">public companies and public-sector instrumental entities</w:t>
      </w:r>
      <w:r w:rsidDel="00000000" w:rsidR="00000000" w:rsidRPr="00000000">
        <w:rPr>
          <w:sz w:val="18"/>
          <w:szCs w:val="18"/>
          <w:rtl w:val="0"/>
        </w:rPr>
        <w:t xml:space="preserve">, and, closely linked to both, the </w:t>
      </w:r>
      <w:r w:rsidDel="00000000" w:rsidR="00000000" w:rsidRPr="00000000">
        <w:rPr>
          <w:b w:val="1"/>
          <w:bCs w:val="1"/>
          <w:sz w:val="18"/>
          <w:szCs w:val="18"/>
          <w:rtl w:val="0"/>
        </w:rPr>
        <w:t xml:space="preserve">spending of public funds, including EU funds</w:t>
      </w:r>
      <w:r w:rsidDel="00000000" w:rsidR="00000000" w:rsidRPr="00000000">
        <w:rPr>
          <w:sz w:val="18"/>
          <w:szCs w:val="18"/>
          <w:rtl w:val="0"/>
        </w:rPr>
        <w:t xml:space="preserve">, at national, regional and especially local level.</w:t>
      </w:r>
      <w:r w:rsidDel="00000000" w:rsidR="00000000" w:rsidRPr="00000000">
        <w:rPr>
          <w:sz w:val="18"/>
          <w:szCs w:val="18"/>
          <w:rtl w:val="0"/>
        </w:rPr>
        <w:t xml:space="preserve"> This risk profile is illustrated by the ongoing “Koldo case” investigations, which focus on alleged irregularities in public contracting and have implicated, among others, former Transport Minister José Luis Ábalos, his former adviser Koldo García, and Santos Cerdán, the PSOE’s Secretary of Organisation.</w:t>
      </w:r>
    </w:p>
    <w:p w:rsidR="00000000" w:rsidDel="00000000" w:rsidP="00000000" w:rsidRDefault="00000000" w:rsidRPr="00000000" w14:paraId="0000022F">
      <w:pPr>
        <w:spacing w:after="240" w:before="240" w:lineRule="auto"/>
        <w:jc w:val="both"/>
        <w:rPr>
          <w:sz w:val="18"/>
          <w:szCs w:val="18"/>
        </w:rPr>
      </w:pPr>
      <w:r w:rsidDel="00000000" w:rsidR="00000000" w:rsidRPr="00000000">
        <w:rPr>
          <w:sz w:val="18"/>
          <w:szCs w:val="18"/>
          <w:rtl w:val="0"/>
        </w:rPr>
        <w:t xml:space="preserve">Despite the relevance of these high-risk sectors for the single market, the policy response remains uneven. In particular, </w:t>
      </w:r>
      <w:r w:rsidDel="00000000" w:rsidR="00000000" w:rsidRPr="00000000">
        <w:rPr>
          <w:b w:val="1"/>
          <w:bCs w:val="1"/>
          <w:sz w:val="18"/>
          <w:szCs w:val="18"/>
          <w:rtl w:val="0"/>
        </w:rPr>
        <w:t xml:space="preserve">no targeted measures have been adopted to address integrity and conflict-of-interest risks in public companies</w:t>
      </w:r>
      <w:r w:rsidDel="00000000" w:rsidR="00000000" w:rsidRPr="00000000">
        <w:rPr>
          <w:sz w:val="18"/>
          <w:szCs w:val="18"/>
          <w:rtl w:val="0"/>
        </w:rPr>
        <w:t xml:space="preserve">, even though a substantial number of major corruption cases have historically been linked to the governance and contracting practices of such entities. Key reforms that would typically be expected—such as </w:t>
      </w:r>
      <w:r w:rsidDel="00000000" w:rsidR="00000000" w:rsidRPr="00000000">
        <w:rPr>
          <w:b w:val="1"/>
          <w:bCs w:val="1"/>
          <w:sz w:val="18"/>
          <w:szCs w:val="18"/>
          <w:rtl w:val="0"/>
        </w:rPr>
        <w:t xml:space="preserve">depoliticising appointments, professionalising senior management, strengthening internal controls and ensuring effective external accountability</w:t>
      </w:r>
      <w:r w:rsidDel="00000000" w:rsidR="00000000" w:rsidRPr="00000000">
        <w:rPr>
          <w:sz w:val="18"/>
          <w:szCs w:val="18"/>
          <w:rtl w:val="0"/>
        </w:rPr>
        <w:t xml:space="preserve">, are not treated as a priority in the current anti-corruption strategy.</w:t>
      </w:r>
    </w:p>
    <w:p w:rsidR="00000000" w:rsidDel="00000000" w:rsidP="00000000" w:rsidRDefault="00000000" w:rsidRPr="00000000" w14:paraId="00000230">
      <w:pPr>
        <w:spacing w:after="240" w:before="240" w:lineRule="auto"/>
        <w:jc w:val="both"/>
        <w:rPr>
          <w:color w:val="ff0000"/>
          <w:sz w:val="18"/>
          <w:szCs w:val="18"/>
        </w:rPr>
      </w:pPr>
      <w:r w:rsidDel="00000000" w:rsidR="00000000" w:rsidRPr="00000000">
        <w:rPr>
          <w:sz w:val="18"/>
          <w:szCs w:val="18"/>
          <w:rtl w:val="0"/>
        </w:rPr>
        <w:t xml:space="preserve">At the </w:t>
      </w:r>
      <w:r w:rsidDel="00000000" w:rsidR="00000000" w:rsidRPr="00000000">
        <w:rPr>
          <w:b w:val="1"/>
          <w:bCs w:val="1"/>
          <w:sz w:val="18"/>
          <w:szCs w:val="18"/>
          <w:rtl w:val="0"/>
        </w:rPr>
        <w:t xml:space="preserve">local level</w:t>
      </w:r>
      <w:r w:rsidDel="00000000" w:rsidR="00000000" w:rsidRPr="00000000">
        <w:rPr>
          <w:sz w:val="18"/>
          <w:szCs w:val="18"/>
          <w:rtl w:val="0"/>
        </w:rPr>
        <w:t xml:space="preserve">, where risks are structurally high due to proximity between decision-makers and economic interests (notably in urban planning, construction and local procurement), </w:t>
      </w:r>
      <w:r w:rsidDel="00000000" w:rsidR="00000000" w:rsidRPr="00000000">
        <w:rPr>
          <w:b w:val="1"/>
          <w:bCs w:val="1"/>
          <w:sz w:val="18"/>
          <w:szCs w:val="18"/>
          <w:rtl w:val="0"/>
        </w:rPr>
        <w:t xml:space="preserve">recent developments raise concerns rather than indicating improvement.</w:t>
      </w:r>
      <w:r w:rsidDel="00000000" w:rsidR="00000000" w:rsidRPr="00000000">
        <w:rPr>
          <w:sz w:val="18"/>
          <w:szCs w:val="18"/>
          <w:rtl w:val="0"/>
        </w:rPr>
        <w:t xml:space="preserve"> In Catalonia, the transfer of key competences affecting </w:t>
      </w:r>
      <w:r w:rsidDel="00000000" w:rsidR="00000000" w:rsidRPr="00000000">
        <w:rPr>
          <w:b w:val="1"/>
          <w:bCs w:val="1"/>
          <w:sz w:val="18"/>
          <w:szCs w:val="18"/>
          <w:rtl w:val="0"/>
        </w:rPr>
        <w:t xml:space="preserve">local legal and financial oversight officials</w:t>
      </w:r>
      <w:r w:rsidDel="00000000" w:rsidR="00000000" w:rsidRPr="00000000">
        <w:rPr>
          <w:sz w:val="18"/>
          <w:szCs w:val="18"/>
          <w:rtl w:val="0"/>
        </w:rPr>
        <w:t xml:space="preserve"> (municipal secretaries, interventors and treasurers) may weaken uniform standards and institutional safeguards for legality and financial control at the local tier, which is precisely where preventive capacity is most needed</w:t>
      </w:r>
      <w:r w:rsidDel="00000000" w:rsidR="00000000" w:rsidRPr="00000000">
        <w:rPr>
          <w:sz w:val="18"/>
          <w:szCs w:val="18"/>
          <w:vertAlign w:val="superscript"/>
        </w:rPr>
        <w:footnoteReference w:customMarkFollows="0" w:id="136"/>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231">
      <w:pPr>
        <w:spacing w:after="240" w:before="240" w:lineRule="auto"/>
        <w:rPr>
          <w:b w:val="1"/>
          <w:bCs w:val="1"/>
          <w:i w:val="1"/>
          <w:iCs w:val="1"/>
          <w:sz w:val="18"/>
          <w:szCs w:val="18"/>
        </w:rPr>
      </w:pPr>
      <w:r w:rsidDel="00000000" w:rsidR="00000000" w:rsidRPr="00000000">
        <w:rPr>
          <w:rtl w:val="0"/>
        </w:rPr>
      </w:r>
    </w:p>
    <w:p w:rsidR="00000000" w:rsidDel="00000000" w:rsidP="00000000" w:rsidRDefault="00000000" w:rsidRPr="00000000" w14:paraId="00000232">
      <w:pPr>
        <w:ind w:left="0" w:firstLine="0"/>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Measures for the prevention of corruption in relation to the issuing of official permits (e.g. related to environment, energy, service provision and various types of construction) </w:t>
      </w:r>
    </w:p>
    <w:p w:rsidR="00000000" w:rsidDel="00000000" w:rsidP="00000000" w:rsidRDefault="00000000" w:rsidRPr="00000000" w14:paraId="00000233">
      <w:pPr>
        <w:rPr>
          <w:b w:val="1"/>
          <w:bCs w:val="1"/>
          <w:sz w:val="18"/>
          <w:szCs w:val="18"/>
        </w:rPr>
      </w:pPr>
      <w:r w:rsidDel="00000000" w:rsidR="00000000" w:rsidRPr="00000000">
        <w:rPr>
          <w:rtl w:val="0"/>
        </w:rPr>
      </w:r>
    </w:p>
    <w:p w:rsidR="00000000" w:rsidDel="00000000" w:rsidP="00000000" w:rsidRDefault="00000000" w:rsidRPr="00000000" w14:paraId="00000234">
      <w:pPr>
        <w:jc w:val="both"/>
        <w:rPr>
          <w:sz w:val="18"/>
          <w:szCs w:val="18"/>
        </w:rPr>
      </w:pPr>
      <w:r w:rsidDel="00000000" w:rsidR="00000000" w:rsidRPr="00000000">
        <w:rPr>
          <w:sz w:val="18"/>
          <w:szCs w:val="18"/>
          <w:rtl w:val="0"/>
        </w:rPr>
        <w:t xml:space="preserve">Despite the emergence of several corruption cases related to the granting of environmental and energy permits, </w:t>
      </w:r>
      <w:r w:rsidDel="00000000" w:rsidR="00000000" w:rsidRPr="00000000">
        <w:rPr>
          <w:b w:val="1"/>
          <w:bCs w:val="1"/>
          <w:sz w:val="18"/>
          <w:szCs w:val="18"/>
          <w:rtl w:val="0"/>
        </w:rPr>
        <w:t xml:space="preserve">no specific preventive measures have been identified</w:t>
      </w:r>
      <w:r w:rsidDel="00000000" w:rsidR="00000000" w:rsidRPr="00000000">
        <w:rPr>
          <w:sz w:val="18"/>
          <w:szCs w:val="18"/>
          <w:rtl w:val="0"/>
        </w:rPr>
        <w:t xml:space="preserve"> to address corruption risks in permit-issuing procedures.</w:t>
      </w:r>
    </w:p>
    <w:p w:rsidR="00000000" w:rsidDel="00000000" w:rsidP="00000000" w:rsidRDefault="00000000" w:rsidRPr="00000000" w14:paraId="00000235">
      <w:pPr>
        <w:jc w:val="both"/>
        <w:rPr>
          <w:sz w:val="18"/>
          <w:szCs w:val="18"/>
        </w:rPr>
      </w:pPr>
      <w:r w:rsidDel="00000000" w:rsidR="00000000" w:rsidRPr="00000000">
        <w:rPr>
          <w:rtl w:val="0"/>
        </w:rPr>
      </w:r>
    </w:p>
    <w:p w:rsidR="00000000" w:rsidDel="00000000" w:rsidP="00000000" w:rsidRDefault="00000000" w:rsidRPr="00000000" w14:paraId="00000236">
      <w:pPr>
        <w:jc w:val="both"/>
        <w:rPr>
          <w:b w:val="1"/>
          <w:bCs w:val="1"/>
          <w:sz w:val="18"/>
          <w:szCs w:val="18"/>
        </w:rPr>
      </w:pPr>
      <w:r w:rsidDel="00000000" w:rsidR="00000000" w:rsidRPr="00000000">
        <w:rPr>
          <w:sz w:val="18"/>
          <w:szCs w:val="18"/>
          <w:rtl w:val="0"/>
        </w:rPr>
        <w:t xml:space="preserve">A prominent example is the </w:t>
      </w:r>
      <w:r w:rsidDel="00000000" w:rsidR="00000000" w:rsidRPr="00000000">
        <w:rPr>
          <w:b w:val="1"/>
          <w:bCs w:val="1"/>
          <w:sz w:val="18"/>
          <w:szCs w:val="18"/>
          <w:rtl w:val="0"/>
        </w:rPr>
        <w:t xml:space="preserve">wind-energy case in Castilla y León </w:t>
      </w:r>
      <w:r w:rsidDel="00000000" w:rsidR="00000000" w:rsidRPr="00000000">
        <w:rPr>
          <w:sz w:val="18"/>
          <w:szCs w:val="18"/>
          <w:rtl w:val="0"/>
        </w:rPr>
        <w:t xml:space="preserve">(the so-called </w:t>
      </w:r>
      <w:r w:rsidDel="00000000" w:rsidR="00000000" w:rsidRPr="00000000">
        <w:rPr>
          <w:i w:val="1"/>
          <w:iCs w:val="1"/>
          <w:sz w:val="18"/>
          <w:szCs w:val="18"/>
          <w:rtl w:val="0"/>
        </w:rPr>
        <w:t xml:space="preserve">trama eólica</w:t>
      </w:r>
      <w:r w:rsidDel="00000000" w:rsidR="00000000" w:rsidRPr="00000000">
        <w:rPr>
          <w:sz w:val="18"/>
          <w:szCs w:val="18"/>
          <w:rtl w:val="0"/>
        </w:rPr>
        <w:t xml:space="preserve">), where investigations and court proceedings have exposed networks of undue pressure, vetos and corrupt practices affecting the management and granting of renewable energy permits. In this case, actors allegedly manipulated permit processes and exerted improper influence on decision-makers in the context of environmental authorisations for wind farms, highlighting how corruption vulnerabilities can manifest in permit-related procedures</w:t>
      </w:r>
      <w:r w:rsidDel="00000000" w:rsidR="00000000" w:rsidRPr="00000000">
        <w:rPr>
          <w:sz w:val="18"/>
          <w:szCs w:val="18"/>
          <w:vertAlign w:val="superscript"/>
        </w:rPr>
        <w:footnoteReference w:customMarkFollows="0" w:id="137"/>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237">
      <w:pPr>
        <w:rPr>
          <w:b w:val="1"/>
          <w:bCs w:val="1"/>
        </w:rPr>
      </w:pPr>
      <w:r w:rsidDel="00000000" w:rsidR="00000000" w:rsidRPr="00000000">
        <w:rPr>
          <w:b w:val="1"/>
          <w:bCs w:val="1"/>
          <w:rtl w:val="0"/>
        </w:rPr>
        <w:t xml:space="preserve">C. Repression</w:t>
        <w:tab/>
        <w:tab/>
        <w:tab/>
        <w:t xml:space="preserve"> </w:t>
        <w:tab/>
        <w:tab/>
        <w:tab/>
        <w:t xml:space="preserve"> </w:t>
        <w:tab/>
        <w:tab/>
        <w:t xml:space="preserve"> </w:t>
        <w:tab/>
        <w:tab/>
        <w:t xml:space="preserve"> </w:t>
        <w:tab/>
        <w:tab/>
      </w:r>
    </w:p>
    <w:p w:rsidR="00000000" w:rsidDel="00000000" w:rsidP="00000000" w:rsidRDefault="00000000" w:rsidRPr="00000000" w14:paraId="00000238">
      <w:pPr>
        <w:ind w:left="0" w:firstLine="0"/>
        <w:jc w:val="both"/>
        <w:rPr>
          <w:b w:val="1"/>
          <w:bCs w:val="1"/>
        </w:rPr>
      </w:pPr>
      <w:r w:rsidDel="00000000" w:rsidR="00000000" w:rsidRPr="00000000">
        <w:rPr>
          <w:b w:val="1"/>
          <w:bCs w:val="1"/>
          <w:rtl w:val="0"/>
        </w:rPr>
        <w:t xml:space="preserve">The legal framework on the criminalisation and sanctions for corruption and related offences, including foreign bribery</w:t>
      </w:r>
    </w:p>
    <w:p w:rsidR="00000000" w:rsidDel="00000000" w:rsidP="00000000" w:rsidRDefault="00000000" w:rsidRPr="00000000" w14:paraId="00000239">
      <w:pPr>
        <w:jc w:val="both"/>
        <w:rPr>
          <w:b w:val="1"/>
          <w:bCs w:val="1"/>
        </w:rPr>
      </w:pPr>
      <w:r w:rsidDel="00000000" w:rsidR="00000000" w:rsidRPr="00000000">
        <w:rPr>
          <w:rtl w:val="0"/>
        </w:rPr>
      </w:r>
    </w:p>
    <w:p w:rsidR="00000000" w:rsidDel="00000000" w:rsidP="00000000" w:rsidRDefault="00000000" w:rsidRPr="00000000" w14:paraId="0000023A">
      <w:pPr>
        <w:jc w:val="both"/>
        <w:rPr>
          <w:sz w:val="18"/>
          <w:szCs w:val="18"/>
        </w:rPr>
      </w:pPr>
      <w:r w:rsidDel="00000000" w:rsidR="00000000" w:rsidRPr="00000000">
        <w:rPr>
          <w:rtl w:val="0"/>
        </w:rPr>
      </w:r>
    </w:p>
    <w:p w:rsidR="00000000" w:rsidDel="00000000" w:rsidP="00000000" w:rsidRDefault="00000000" w:rsidRPr="00000000" w14:paraId="0000023B">
      <w:pPr>
        <w:numPr>
          <w:ilvl w:val="0"/>
          <w:numId w:val="71"/>
        </w:numPr>
        <w:ind w:left="720" w:hanging="360"/>
        <w:jc w:val="both"/>
        <w:rPr>
          <w:b w:val="1"/>
          <w:bCs w:val="1"/>
          <w:sz w:val="18"/>
          <w:szCs w:val="18"/>
          <w:u w:val="none"/>
        </w:rPr>
      </w:pPr>
      <w:r w:rsidDel="00000000" w:rsidR="00000000" w:rsidRPr="00000000">
        <w:rPr>
          <w:b w:val="1"/>
          <w:bCs w:val="1"/>
          <w:sz w:val="18"/>
          <w:szCs w:val="18"/>
          <w:u w:val="single"/>
          <w:rtl w:val="0"/>
        </w:rPr>
        <w:t xml:space="preserve">Criminalization of corruption and the impact of the Amnesty Law </w:t>
      </w:r>
    </w:p>
    <w:p w:rsidR="00000000" w:rsidDel="00000000" w:rsidP="00000000" w:rsidRDefault="00000000" w:rsidRPr="00000000" w14:paraId="0000023C">
      <w:pPr>
        <w:jc w:val="both"/>
        <w:rPr>
          <w:b w:val="1"/>
          <w:bCs w:val="1"/>
          <w:sz w:val="18"/>
          <w:szCs w:val="18"/>
          <w:u w:val="single"/>
        </w:rPr>
      </w:pPr>
      <w:r w:rsidDel="00000000" w:rsidR="00000000" w:rsidRPr="00000000">
        <w:rPr>
          <w:rtl w:val="0"/>
        </w:rPr>
      </w:r>
    </w:p>
    <w:p w:rsidR="00000000" w:rsidDel="00000000" w:rsidP="00000000" w:rsidRDefault="00000000" w:rsidRPr="00000000" w14:paraId="0000023D">
      <w:pPr>
        <w:numPr>
          <w:ilvl w:val="0"/>
          <w:numId w:val="78"/>
        </w:numPr>
        <w:ind w:left="720" w:hanging="360"/>
        <w:jc w:val="both"/>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23E">
      <w:pPr>
        <w:spacing w:after="240" w:before="240" w:lineRule="auto"/>
        <w:jc w:val="both"/>
        <w:rPr>
          <w:sz w:val="18"/>
          <w:szCs w:val="18"/>
        </w:rPr>
      </w:pPr>
      <w:r w:rsidDel="00000000" w:rsidR="00000000" w:rsidRPr="00000000">
        <w:rPr>
          <w:sz w:val="18"/>
          <w:szCs w:val="18"/>
          <w:rtl w:val="0"/>
        </w:rPr>
        <w:t xml:space="preserve">Spain’s criminal law framework criminalises corruption and related offences, including embezzlement of public funds, as core offences aimed at protecting the integrity of public administration and public finances. However, the adoption of the Amnesty Law has introduced a significant and politically defined exception to the application of this framework</w:t>
      </w:r>
      <w:r w:rsidDel="00000000" w:rsidR="00000000" w:rsidRPr="00000000">
        <w:rPr>
          <w:sz w:val="18"/>
          <w:szCs w:val="18"/>
          <w:vertAlign w:val="superscript"/>
        </w:rPr>
        <w:footnoteReference w:customMarkFollows="0" w:id="138"/>
      </w:r>
      <w:r w:rsidDel="00000000" w:rsidR="00000000" w:rsidRPr="00000000">
        <w:rPr>
          <w:sz w:val="18"/>
          <w:szCs w:val="18"/>
          <w:rtl w:val="0"/>
        </w:rPr>
        <w:t xml:space="preserve">.</w:t>
      </w:r>
    </w:p>
    <w:p w:rsidR="00000000" w:rsidDel="00000000" w:rsidP="00000000" w:rsidRDefault="00000000" w:rsidRPr="00000000" w14:paraId="0000023F">
      <w:pPr>
        <w:spacing w:after="240" w:before="240" w:lineRule="auto"/>
        <w:jc w:val="both"/>
        <w:rPr>
          <w:sz w:val="18"/>
          <w:szCs w:val="18"/>
        </w:rPr>
      </w:pPr>
      <w:r w:rsidDel="00000000" w:rsidR="00000000" w:rsidRPr="00000000">
        <w:rPr>
          <w:sz w:val="18"/>
          <w:szCs w:val="18"/>
          <w:rtl w:val="0"/>
        </w:rPr>
        <w:t xml:space="preserve">The Amnesty Law extends its scope to acts typified as crimes of </w:t>
      </w:r>
      <w:r w:rsidDel="00000000" w:rsidR="00000000" w:rsidRPr="00000000">
        <w:rPr>
          <w:b w:val="1"/>
          <w:bCs w:val="1"/>
          <w:sz w:val="18"/>
          <w:szCs w:val="18"/>
          <w:rtl w:val="0"/>
        </w:rPr>
        <w:t xml:space="preserve">usurpation of public functions or embezzlement</w:t>
      </w:r>
      <w:r w:rsidDel="00000000" w:rsidR="00000000" w:rsidRPr="00000000">
        <w:rPr>
          <w:sz w:val="18"/>
          <w:szCs w:val="18"/>
          <w:rtl w:val="0"/>
        </w:rPr>
        <w:t xml:space="preserve"> when such acts were committed in order to finance, defray or facilitate conduct linked to the promotion of the </w:t>
      </w:r>
      <w:r w:rsidDel="00000000" w:rsidR="00000000" w:rsidRPr="00000000">
        <w:rPr>
          <w:b w:val="1"/>
          <w:bCs w:val="1"/>
          <w:sz w:val="18"/>
          <w:szCs w:val="18"/>
          <w:rtl w:val="0"/>
        </w:rPr>
        <w:t xml:space="preserve">secession or independence of Catalonia</w:t>
      </w:r>
      <w:r w:rsidDel="00000000" w:rsidR="00000000" w:rsidRPr="00000000">
        <w:rPr>
          <w:sz w:val="18"/>
          <w:szCs w:val="18"/>
          <w:rtl w:val="0"/>
        </w:rPr>
        <w:t xml:space="preserve">, or the organisation of the </w:t>
      </w:r>
      <w:r w:rsidDel="00000000" w:rsidR="00000000" w:rsidRPr="00000000">
        <w:rPr>
          <w:b w:val="1"/>
          <w:bCs w:val="1"/>
          <w:sz w:val="18"/>
          <w:szCs w:val="18"/>
          <w:rtl w:val="0"/>
        </w:rPr>
        <w:t xml:space="preserve">unlawful consultations of 9 November 2014 and 1 October 2017</w:t>
      </w:r>
      <w:r w:rsidDel="00000000" w:rsidR="00000000" w:rsidRPr="00000000">
        <w:rPr>
          <w:sz w:val="18"/>
          <w:szCs w:val="18"/>
          <w:rtl w:val="0"/>
        </w:rPr>
        <w:t xml:space="preserve">, </w:t>
      </w:r>
      <w:r w:rsidDel="00000000" w:rsidR="00000000" w:rsidRPr="00000000">
        <w:rPr>
          <w:b w:val="1"/>
          <w:bCs w:val="1"/>
          <w:sz w:val="18"/>
          <w:szCs w:val="18"/>
          <w:rtl w:val="0"/>
        </w:rPr>
        <w:t xml:space="preserve">provided that there was no purpose of enrichment</w:t>
      </w:r>
      <w:r w:rsidDel="00000000" w:rsidR="00000000" w:rsidRPr="00000000">
        <w:rPr>
          <w:sz w:val="18"/>
          <w:szCs w:val="18"/>
          <w:rtl w:val="0"/>
        </w:rPr>
        <w:t xml:space="preserve"> (Article 1(1)(a)). As a result, conduct that would otherwise constitute serious misuse of public funds may fall outside the reach of criminal sanctions solely because of its political context and stated objectives.</w:t>
      </w:r>
    </w:p>
    <w:p w:rsidR="00000000" w:rsidDel="00000000" w:rsidP="00000000" w:rsidRDefault="00000000" w:rsidRPr="00000000" w14:paraId="00000240">
      <w:pPr>
        <w:spacing w:after="240" w:before="240" w:lineRule="auto"/>
        <w:jc w:val="both"/>
        <w:rPr>
          <w:sz w:val="18"/>
          <w:szCs w:val="18"/>
        </w:rPr>
      </w:pPr>
      <w:r w:rsidDel="00000000" w:rsidR="00000000" w:rsidRPr="00000000">
        <w:rPr>
          <w:sz w:val="18"/>
          <w:szCs w:val="18"/>
          <w:rtl w:val="0"/>
        </w:rPr>
        <w:t xml:space="preserve">From a rule-of-law perspective, this approach raises concerns because it conditions the application of corruption offences on a </w:t>
      </w:r>
      <w:r w:rsidDel="00000000" w:rsidR="00000000" w:rsidRPr="00000000">
        <w:rPr>
          <w:b w:val="1"/>
          <w:bCs w:val="1"/>
          <w:sz w:val="18"/>
          <w:szCs w:val="18"/>
          <w:rtl w:val="0"/>
        </w:rPr>
        <w:t xml:space="preserve">subjective and contested notion of “profit motive”</w:t>
      </w:r>
      <w:r w:rsidDel="00000000" w:rsidR="00000000" w:rsidRPr="00000000">
        <w:rPr>
          <w:sz w:val="18"/>
          <w:szCs w:val="18"/>
          <w:rtl w:val="0"/>
        </w:rPr>
        <w:t xml:space="preserve">, creating legal uncertainty and potentially weakening the </w:t>
      </w:r>
      <w:r w:rsidDel="00000000" w:rsidR="00000000" w:rsidRPr="00000000">
        <w:rPr>
          <w:b w:val="1"/>
          <w:bCs w:val="1"/>
          <w:sz w:val="18"/>
          <w:szCs w:val="18"/>
          <w:rtl w:val="0"/>
        </w:rPr>
        <w:t xml:space="preserve">deterrent effect of criminal sanctions</w:t>
      </w:r>
      <w:r w:rsidDel="00000000" w:rsidR="00000000" w:rsidRPr="00000000">
        <w:rPr>
          <w:sz w:val="18"/>
          <w:szCs w:val="18"/>
          <w:rtl w:val="0"/>
        </w:rPr>
        <w:t xml:space="preserve">. It also risks undermining the principle of </w:t>
      </w:r>
      <w:r w:rsidDel="00000000" w:rsidR="00000000" w:rsidRPr="00000000">
        <w:rPr>
          <w:b w:val="1"/>
          <w:bCs w:val="1"/>
          <w:sz w:val="18"/>
          <w:szCs w:val="18"/>
          <w:rtl w:val="0"/>
        </w:rPr>
        <w:t xml:space="preserve">equality before the law</w:t>
      </w:r>
      <w:r w:rsidDel="00000000" w:rsidR="00000000" w:rsidRPr="00000000">
        <w:rPr>
          <w:sz w:val="18"/>
          <w:szCs w:val="18"/>
          <w:rtl w:val="0"/>
        </w:rPr>
        <w:t xml:space="preserve">, insofar as similar acts of embezzlement may receive different legal treatment depending on the political purpose they are deemed to serve. More broadly, carving out exceptions for corruption-related offences through ad hoc legislative measures may affect public trust in the consistency and predictability of the criminal justice system. These concerns are further heightened by the</w:t>
      </w:r>
      <w:r w:rsidDel="00000000" w:rsidR="00000000" w:rsidRPr="00000000">
        <w:rPr>
          <w:b w:val="1"/>
          <w:bCs w:val="1"/>
          <w:sz w:val="18"/>
          <w:szCs w:val="18"/>
          <w:rtl w:val="0"/>
        </w:rPr>
        <w:t xml:space="preserve"> prior reform of the offence of embezzlement </w:t>
      </w:r>
      <w:r w:rsidDel="00000000" w:rsidR="00000000" w:rsidRPr="00000000">
        <w:rPr>
          <w:sz w:val="18"/>
          <w:szCs w:val="18"/>
          <w:rtl w:val="0"/>
        </w:rPr>
        <w:t xml:space="preserve">(“malversación”) adopted in the context of the ‘procés’, which was widely perceived as facilitating more lenient treatment for pro-independence leaders</w:t>
      </w:r>
      <w:r w:rsidDel="00000000" w:rsidR="00000000" w:rsidRPr="00000000">
        <w:rPr>
          <w:sz w:val="18"/>
          <w:szCs w:val="18"/>
          <w:vertAlign w:val="superscript"/>
        </w:rPr>
        <w:footnoteReference w:customMarkFollows="0" w:id="139"/>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241">
      <w:pPr>
        <w:jc w:val="both"/>
        <w:rPr>
          <w:sz w:val="18"/>
          <w:szCs w:val="18"/>
        </w:rPr>
      </w:pPr>
      <w:r w:rsidDel="00000000" w:rsidR="00000000" w:rsidRPr="00000000">
        <w:rPr>
          <w:rtl w:val="0"/>
        </w:rPr>
      </w:r>
    </w:p>
    <w:p w:rsidR="00000000" w:rsidDel="00000000" w:rsidP="00000000" w:rsidRDefault="00000000" w:rsidRPr="00000000" w14:paraId="00000242">
      <w:pPr>
        <w:numPr>
          <w:ilvl w:val="0"/>
          <w:numId w:val="78"/>
        </w:numPr>
        <w:spacing w:after="200" w:lineRule="auto"/>
        <w:ind w:left="720" w:hanging="360"/>
        <w:jc w:val="both"/>
        <w:rPr>
          <w:b w:val="1"/>
          <w:bCs w:val="1"/>
          <w:sz w:val="18"/>
          <w:szCs w:val="18"/>
        </w:rPr>
      </w:pPr>
      <w:r w:rsidDel="00000000" w:rsidR="00000000" w:rsidRPr="00000000">
        <w:rPr>
          <w:b w:val="1"/>
          <w:bCs w:val="1"/>
          <w:sz w:val="18"/>
          <w:szCs w:val="18"/>
          <w:rtl w:val="0"/>
        </w:rPr>
        <w:t xml:space="preserve">Recent developments </w:t>
      </w:r>
    </w:p>
    <w:p w:rsidR="00000000" w:rsidDel="00000000" w:rsidP="00000000" w:rsidRDefault="00000000" w:rsidRPr="00000000" w14:paraId="00000243">
      <w:pPr>
        <w:numPr>
          <w:ilvl w:val="0"/>
          <w:numId w:val="123"/>
        </w:numPr>
        <w:spacing w:after="200" w:before="200" w:lineRule="auto"/>
        <w:ind w:left="720" w:hanging="360"/>
        <w:jc w:val="both"/>
        <w:rPr>
          <w:sz w:val="18"/>
          <w:szCs w:val="18"/>
        </w:rPr>
      </w:pPr>
      <w:r w:rsidDel="00000000" w:rsidR="00000000" w:rsidRPr="00000000">
        <w:rPr>
          <w:sz w:val="18"/>
          <w:szCs w:val="18"/>
          <w:rtl w:val="0"/>
        </w:rPr>
        <w:t xml:space="preserve">In its judgment of July 1st, 2024, the </w:t>
      </w:r>
      <w:r w:rsidDel="00000000" w:rsidR="00000000" w:rsidRPr="00000000">
        <w:rPr>
          <w:b w:val="1"/>
          <w:bCs w:val="1"/>
          <w:sz w:val="18"/>
          <w:szCs w:val="18"/>
          <w:rtl w:val="0"/>
        </w:rPr>
        <w:t xml:space="preserve">Supreme Court</w:t>
      </w:r>
      <w:r w:rsidDel="00000000" w:rsidR="00000000" w:rsidRPr="00000000">
        <w:rPr>
          <w:sz w:val="18"/>
          <w:szCs w:val="18"/>
          <w:rtl w:val="0"/>
        </w:rPr>
        <w:t xml:space="preserve"> </w:t>
      </w:r>
      <w:r w:rsidDel="00000000" w:rsidR="00000000" w:rsidRPr="00000000">
        <w:rPr>
          <w:b w:val="1"/>
          <w:bCs w:val="1"/>
          <w:sz w:val="18"/>
          <w:szCs w:val="18"/>
          <w:rtl w:val="0"/>
        </w:rPr>
        <w:t xml:space="preserve">refused to apply the Amnesty Law to the embezzlement convictions in the </w:t>
      </w:r>
      <w:r w:rsidDel="00000000" w:rsidR="00000000" w:rsidRPr="00000000">
        <w:rPr>
          <w:b w:val="1"/>
          <w:bCs w:val="1"/>
          <w:i w:val="1"/>
          <w:iCs w:val="1"/>
          <w:sz w:val="18"/>
          <w:szCs w:val="18"/>
          <w:rtl w:val="0"/>
        </w:rPr>
        <w:t xml:space="preserve">procés</w:t>
      </w:r>
      <w:r w:rsidDel="00000000" w:rsidR="00000000" w:rsidRPr="00000000">
        <w:rPr>
          <w:b w:val="1"/>
          <w:bCs w:val="1"/>
          <w:sz w:val="18"/>
          <w:szCs w:val="18"/>
          <w:rtl w:val="0"/>
        </w:rPr>
        <w:t xml:space="preserve"> case</w:t>
      </w:r>
      <w:r w:rsidDel="00000000" w:rsidR="00000000" w:rsidRPr="00000000">
        <w:rPr>
          <w:sz w:val="18"/>
          <w:szCs w:val="18"/>
          <w:rtl w:val="0"/>
        </w:rPr>
        <w:t xml:space="preserve">. Relying on its established case law, the Court interpreted “profit motive” broadly, holding that </w:t>
      </w:r>
      <w:r w:rsidDel="00000000" w:rsidR="00000000" w:rsidRPr="00000000">
        <w:rPr>
          <w:i w:val="1"/>
          <w:iCs w:val="1"/>
          <w:sz w:val="18"/>
          <w:szCs w:val="18"/>
          <w:rtl w:val="0"/>
        </w:rPr>
        <w:t xml:space="preserve">animus lucri</w:t>
      </w:r>
      <w:r w:rsidDel="00000000" w:rsidR="00000000" w:rsidRPr="00000000">
        <w:rPr>
          <w:sz w:val="18"/>
          <w:szCs w:val="18"/>
          <w:rtl w:val="0"/>
        </w:rPr>
        <w:t xml:space="preserve"> encompasses any type of advantage, whether patrimonial or non-patrimonial, and does not require personal enrichment of the offender. According to the Court, embezzlement exists whenever public funds are diverted with the intention of obtaining </w:t>
      </w:r>
      <w:r w:rsidDel="00000000" w:rsidR="00000000" w:rsidRPr="00000000">
        <w:rPr>
          <w:b w:val="1"/>
          <w:bCs w:val="1"/>
          <w:sz w:val="18"/>
          <w:szCs w:val="18"/>
          <w:rtl w:val="0"/>
        </w:rPr>
        <w:t xml:space="preserve">any benefit</w:t>
      </w:r>
      <w:r w:rsidDel="00000000" w:rsidR="00000000" w:rsidRPr="00000000">
        <w:rPr>
          <w:sz w:val="18"/>
          <w:szCs w:val="18"/>
          <w:rtl w:val="0"/>
        </w:rPr>
        <w:t xml:space="preserve">, including benefits accruing to third parties or to political or institutional objectives. On this basis, it concluded that the statutory condition excluding enrichment was not met and that the offence could not be extinguished by amnesty</w:t>
      </w:r>
      <w:r w:rsidDel="00000000" w:rsidR="00000000" w:rsidRPr="00000000">
        <w:rPr>
          <w:sz w:val="18"/>
          <w:szCs w:val="18"/>
          <w:vertAlign w:val="superscript"/>
        </w:rPr>
        <w:footnoteReference w:customMarkFollows="0" w:id="140"/>
      </w:r>
      <w:r w:rsidDel="00000000" w:rsidR="00000000" w:rsidRPr="00000000">
        <w:rPr>
          <w:sz w:val="18"/>
          <w:szCs w:val="18"/>
          <w:rtl w:val="0"/>
        </w:rPr>
        <w:t xml:space="preserve">.</w:t>
      </w:r>
    </w:p>
    <w:p w:rsidR="00000000" w:rsidDel="00000000" w:rsidP="00000000" w:rsidRDefault="00000000" w:rsidRPr="00000000" w14:paraId="00000244">
      <w:pPr>
        <w:numPr>
          <w:ilvl w:val="0"/>
          <w:numId w:val="123"/>
        </w:numPr>
        <w:spacing w:after="200" w:afterAutospacing="0" w:before="200" w:lineRule="auto"/>
        <w:ind w:left="720" w:hanging="360"/>
        <w:jc w:val="both"/>
        <w:rPr>
          <w:sz w:val="18"/>
          <w:szCs w:val="18"/>
        </w:rPr>
      </w:pPr>
      <w:r w:rsidDel="00000000" w:rsidR="00000000" w:rsidRPr="00000000">
        <w:rPr>
          <w:sz w:val="18"/>
          <w:szCs w:val="18"/>
          <w:rtl w:val="0"/>
        </w:rPr>
        <w:t xml:space="preserve">Subsequently, the </w:t>
      </w:r>
      <w:r w:rsidDel="00000000" w:rsidR="00000000" w:rsidRPr="00000000">
        <w:rPr>
          <w:b w:val="1"/>
          <w:bCs w:val="1"/>
          <w:sz w:val="18"/>
          <w:szCs w:val="18"/>
          <w:rtl w:val="0"/>
        </w:rPr>
        <w:t xml:space="preserve">Constitutional Court</w:t>
      </w:r>
      <w:r w:rsidDel="00000000" w:rsidR="00000000" w:rsidRPr="00000000">
        <w:rPr>
          <w:sz w:val="18"/>
          <w:szCs w:val="18"/>
          <w:rtl w:val="0"/>
        </w:rPr>
        <w:t xml:space="preserve"> </w:t>
      </w:r>
      <w:r w:rsidDel="00000000" w:rsidR="00000000" w:rsidRPr="00000000">
        <w:rPr>
          <w:b w:val="1"/>
          <w:bCs w:val="1"/>
          <w:sz w:val="18"/>
          <w:szCs w:val="18"/>
          <w:rtl w:val="0"/>
        </w:rPr>
        <w:t xml:space="preserve">upheld the constitutionality of the Amnesty Law</w:t>
      </w:r>
      <w:r w:rsidDel="00000000" w:rsidR="00000000" w:rsidRPr="00000000">
        <w:rPr>
          <w:sz w:val="18"/>
          <w:szCs w:val="18"/>
          <w:rtl w:val="0"/>
        </w:rPr>
        <w:t xml:space="preserve">, recognising a wide margin of discretion for the legislature in matters of criminal policy</w:t>
      </w:r>
      <w:r w:rsidDel="00000000" w:rsidR="00000000" w:rsidRPr="00000000">
        <w:rPr>
          <w:sz w:val="18"/>
          <w:szCs w:val="18"/>
          <w:vertAlign w:val="superscript"/>
        </w:rPr>
        <w:footnoteReference w:customMarkFollows="0" w:id="141"/>
      </w:r>
      <w:r w:rsidDel="00000000" w:rsidR="00000000" w:rsidRPr="00000000">
        <w:rPr>
          <w:sz w:val="18"/>
          <w:szCs w:val="18"/>
          <w:rtl w:val="0"/>
        </w:rPr>
        <w:t xml:space="preserve">. At the same time, the judgment revealed the familiar </w:t>
      </w:r>
      <w:r w:rsidDel="00000000" w:rsidR="00000000" w:rsidRPr="00000000">
        <w:rPr>
          <w:b w:val="1"/>
          <w:bCs w:val="1"/>
          <w:sz w:val="18"/>
          <w:szCs w:val="18"/>
          <w:rtl w:val="0"/>
        </w:rPr>
        <w:t xml:space="preserve">block-style alignment among the justices</w:t>
      </w:r>
      <w:r w:rsidDel="00000000" w:rsidR="00000000" w:rsidRPr="00000000">
        <w:rPr>
          <w:sz w:val="18"/>
          <w:szCs w:val="18"/>
          <w:rtl w:val="0"/>
        </w:rPr>
        <w:t xml:space="preserve">, as often occurs in cases of high political and media salience, and it exposed significant internal divisions through several dissenting opinions grounded in distinct constitutional concerns, including equality before the law, separation of powers, and the law’s impact on judicial functions.</w:t>
      </w:r>
      <w:r w:rsidDel="00000000" w:rsidR="00000000" w:rsidRPr="00000000">
        <w:rPr>
          <w:sz w:val="18"/>
          <w:szCs w:val="18"/>
          <w:rtl w:val="0"/>
        </w:rPr>
        <w:t xml:space="preserve"> While the ruling resolved the question of formal constitutionality, it did not eliminate uncertainty regarding the Law’s application to corruption-related offences.</w:t>
      </w:r>
      <w:r w:rsidDel="00000000" w:rsidR="00000000" w:rsidRPr="00000000">
        <w:rPr>
          <w:rtl w:val="0"/>
        </w:rPr>
      </w:r>
    </w:p>
    <w:p w:rsidR="00000000" w:rsidDel="00000000" w:rsidP="00000000" w:rsidRDefault="00000000" w:rsidRPr="00000000" w14:paraId="00000245">
      <w:pPr>
        <w:numPr>
          <w:ilvl w:val="0"/>
          <w:numId w:val="123"/>
        </w:numPr>
        <w:spacing w:after="240" w:before="200" w:beforeAutospacing="0" w:lineRule="auto"/>
        <w:ind w:left="720" w:hanging="360"/>
        <w:jc w:val="both"/>
        <w:rPr>
          <w:sz w:val="18"/>
          <w:szCs w:val="18"/>
        </w:rPr>
      </w:pPr>
      <w:r w:rsidDel="00000000" w:rsidR="00000000" w:rsidRPr="00000000">
        <w:rPr>
          <w:sz w:val="18"/>
          <w:szCs w:val="18"/>
          <w:rtl w:val="0"/>
        </w:rPr>
        <w:t xml:space="preserve">In parallel, the </w:t>
      </w:r>
      <w:r w:rsidDel="00000000" w:rsidR="00000000" w:rsidRPr="00000000">
        <w:rPr>
          <w:b w:val="1"/>
          <w:bCs w:val="1"/>
          <w:sz w:val="18"/>
          <w:szCs w:val="18"/>
          <w:rtl w:val="0"/>
        </w:rPr>
        <w:t xml:space="preserve">Court of Auditors</w:t>
      </w:r>
      <w:r w:rsidDel="00000000" w:rsidR="00000000" w:rsidRPr="00000000">
        <w:rPr>
          <w:sz w:val="18"/>
          <w:szCs w:val="18"/>
          <w:rtl w:val="0"/>
        </w:rPr>
        <w:t xml:space="preserve"> has submitted </w:t>
      </w:r>
      <w:r w:rsidDel="00000000" w:rsidR="00000000" w:rsidRPr="00000000">
        <w:rPr>
          <w:b w:val="1"/>
          <w:bCs w:val="1"/>
          <w:sz w:val="18"/>
          <w:szCs w:val="18"/>
          <w:rtl w:val="0"/>
        </w:rPr>
        <w:t xml:space="preserve">preliminary questions to the Court of Justice of the European Union</w:t>
      </w:r>
      <w:r w:rsidDel="00000000" w:rsidR="00000000" w:rsidRPr="00000000">
        <w:rPr>
          <w:sz w:val="18"/>
          <w:szCs w:val="18"/>
          <w:rtl w:val="0"/>
        </w:rPr>
        <w:t xml:space="preserve"> concerning the effects of the Amnesty Law on the extinction of </w:t>
      </w:r>
      <w:r w:rsidDel="00000000" w:rsidR="00000000" w:rsidRPr="00000000">
        <w:rPr>
          <w:b w:val="1"/>
          <w:bCs w:val="1"/>
          <w:sz w:val="18"/>
          <w:szCs w:val="18"/>
          <w:rtl w:val="0"/>
        </w:rPr>
        <w:t xml:space="preserve">civil and accounting liability</w:t>
      </w:r>
      <w:r w:rsidDel="00000000" w:rsidR="00000000" w:rsidRPr="00000000">
        <w:rPr>
          <w:sz w:val="18"/>
          <w:szCs w:val="18"/>
          <w:rtl w:val="0"/>
        </w:rPr>
        <w:t xml:space="preserve"> (Article 8), particularly in relation to the protection of the </w:t>
      </w:r>
      <w:r w:rsidDel="00000000" w:rsidR="00000000" w:rsidRPr="00000000">
        <w:rPr>
          <w:b w:val="1"/>
          <w:bCs w:val="1"/>
          <w:sz w:val="18"/>
          <w:szCs w:val="18"/>
          <w:rtl w:val="0"/>
        </w:rPr>
        <w:t xml:space="preserve">European Union’s financial interests</w:t>
      </w:r>
      <w:r w:rsidDel="00000000" w:rsidR="00000000" w:rsidRPr="00000000">
        <w:rPr>
          <w:b w:val="1"/>
          <w:bCs w:val="1"/>
          <w:sz w:val="18"/>
          <w:szCs w:val="18"/>
          <w:vertAlign w:val="superscript"/>
        </w:rPr>
        <w:footnoteReference w:customMarkFollows="0" w:id="142"/>
      </w:r>
      <w:r w:rsidDel="00000000" w:rsidR="00000000" w:rsidRPr="00000000">
        <w:rPr>
          <w:sz w:val="18"/>
          <w:szCs w:val="18"/>
          <w:rtl w:val="0"/>
        </w:rPr>
        <w:t xml:space="preserve">. These proceedings remain pending and may have significant implications for the enforceability of financial liability and recovery mechanisms linked to acts of embezzlement covered by the amnesty.</w:t>
      </w:r>
    </w:p>
    <w:p w:rsidR="00000000" w:rsidDel="00000000" w:rsidP="00000000" w:rsidRDefault="00000000" w:rsidRPr="00000000" w14:paraId="00000246">
      <w:pPr>
        <w:jc w:val="both"/>
        <w:rPr>
          <w:sz w:val="18"/>
          <w:szCs w:val="18"/>
        </w:rPr>
      </w:pPr>
      <w:r w:rsidDel="00000000" w:rsidR="00000000" w:rsidRPr="00000000">
        <w:rPr>
          <w:rtl w:val="0"/>
        </w:rPr>
      </w:r>
    </w:p>
    <w:p w:rsidR="00000000" w:rsidDel="00000000" w:rsidP="00000000" w:rsidRDefault="00000000" w:rsidRPr="00000000" w14:paraId="00000247">
      <w:pPr>
        <w:ind w:left="720" w:firstLine="0"/>
        <w:jc w:val="both"/>
        <w:rPr>
          <w:b w:val="1"/>
          <w:bCs w:val="1"/>
          <w:sz w:val="18"/>
          <w:szCs w:val="18"/>
        </w:rPr>
      </w:pPr>
      <w:r w:rsidDel="00000000" w:rsidR="00000000" w:rsidRPr="00000000">
        <w:rPr>
          <w:rtl w:val="0"/>
        </w:rPr>
      </w:r>
    </w:p>
    <w:p w:rsidR="00000000" w:rsidDel="00000000" w:rsidP="00000000" w:rsidRDefault="00000000" w:rsidRPr="00000000" w14:paraId="00000248">
      <w:pPr>
        <w:ind w:left="0" w:firstLine="0"/>
        <w:jc w:val="both"/>
        <w:rPr>
          <w:b w:val="1"/>
          <w:bCs w:val="1"/>
        </w:rPr>
      </w:pPr>
      <w:r w:rsidDel="00000000" w:rsidR="00000000" w:rsidRPr="00000000">
        <w:rPr>
          <w:b w:val="1"/>
          <w:bCs w:val="1"/>
          <w:rtl w:val="0"/>
        </w:rPr>
        <w:t xml:space="preserve">Official data on the number of investigations, prosecutions, final judgments and the application of sanctions for corruption offences (differentiated by offence if possible). Please indicate whether the cases: involve legal persons; are related to the implementation of EU or national funds; involve high level corruption. Please indicate which data is publicly available and how policy-making is informed by the data</w:t>
        <w:tab/>
      </w:r>
    </w:p>
    <w:p w:rsidR="00000000" w:rsidDel="00000000" w:rsidP="00000000" w:rsidRDefault="00000000" w:rsidRPr="00000000" w14:paraId="00000249">
      <w:pPr>
        <w:rPr>
          <w:b w:val="1"/>
          <w:bCs w:val="1"/>
          <w:sz w:val="18"/>
          <w:szCs w:val="18"/>
        </w:rPr>
      </w:pPr>
      <w:r w:rsidDel="00000000" w:rsidR="00000000" w:rsidRPr="00000000">
        <w:rPr>
          <w:rtl w:val="0"/>
        </w:rPr>
      </w:r>
    </w:p>
    <w:p w:rsidR="00000000" w:rsidDel="00000000" w:rsidP="00000000" w:rsidRDefault="00000000" w:rsidRPr="00000000" w14:paraId="0000024A">
      <w:pPr>
        <w:rPr>
          <w:sz w:val="18"/>
          <w:szCs w:val="18"/>
        </w:rPr>
      </w:pPr>
      <w:r w:rsidDel="00000000" w:rsidR="00000000" w:rsidRPr="00000000">
        <w:rPr>
          <w:rtl w:val="0"/>
        </w:rPr>
      </w:r>
    </w:p>
    <w:p w:rsidR="00000000" w:rsidDel="00000000" w:rsidP="00000000" w:rsidRDefault="00000000" w:rsidRPr="00000000" w14:paraId="0000024B">
      <w:pPr>
        <w:spacing w:line="240" w:lineRule="auto"/>
        <w:jc w:val="both"/>
        <w:rPr>
          <w:sz w:val="18"/>
          <w:szCs w:val="18"/>
        </w:rPr>
      </w:pPr>
      <w:r w:rsidDel="00000000" w:rsidR="00000000" w:rsidRPr="00000000">
        <w:rPr>
          <w:sz w:val="18"/>
          <w:szCs w:val="18"/>
          <w:rtl w:val="0"/>
        </w:rPr>
        <w:t xml:space="preserve">We are not aware of</w:t>
      </w:r>
      <w:r w:rsidDel="00000000" w:rsidR="00000000" w:rsidRPr="00000000">
        <w:rPr>
          <w:b w:val="1"/>
          <w:bCs w:val="1"/>
          <w:sz w:val="18"/>
          <w:szCs w:val="18"/>
          <w:rtl w:val="0"/>
        </w:rPr>
        <w:t xml:space="preserve"> any progress in this area.</w:t>
      </w:r>
      <w:r w:rsidDel="00000000" w:rsidR="00000000" w:rsidRPr="00000000">
        <w:rPr>
          <w:sz w:val="18"/>
          <w:szCs w:val="18"/>
          <w:rtl w:val="0"/>
        </w:rPr>
        <w:t xml:space="preserve"> The main source of data on corruption proceedings continues to be the General Council of the Judiciary data repository</w:t>
      </w:r>
      <w:r w:rsidDel="00000000" w:rsidR="00000000" w:rsidRPr="00000000">
        <w:rPr>
          <w:sz w:val="18"/>
          <w:szCs w:val="18"/>
          <w:vertAlign w:val="superscript"/>
        </w:rPr>
        <w:footnoteReference w:customMarkFollows="0" w:id="143"/>
      </w:r>
      <w:r w:rsidDel="00000000" w:rsidR="00000000" w:rsidRPr="00000000">
        <w:rPr>
          <w:sz w:val="18"/>
          <w:szCs w:val="18"/>
          <w:rtl w:val="0"/>
        </w:rPr>
        <w:t xml:space="preserve">, which provides data at both national and regional level. </w:t>
      </w:r>
    </w:p>
    <w:p w:rsidR="00000000" w:rsidDel="00000000" w:rsidP="00000000" w:rsidRDefault="00000000" w:rsidRPr="00000000" w14:paraId="0000024C">
      <w:pPr>
        <w:jc w:val="both"/>
        <w:rPr>
          <w:sz w:val="18"/>
          <w:szCs w:val="18"/>
        </w:rPr>
      </w:pPr>
      <w:r w:rsidDel="00000000" w:rsidR="00000000" w:rsidRPr="00000000">
        <w:rPr>
          <w:rtl w:val="0"/>
        </w:rPr>
      </w:r>
    </w:p>
    <w:p w:rsidR="00000000" w:rsidDel="00000000" w:rsidP="00000000" w:rsidRDefault="00000000" w:rsidRPr="00000000" w14:paraId="0000024D">
      <w:pPr>
        <w:jc w:val="both"/>
        <w:rPr>
          <w:sz w:val="18"/>
          <w:szCs w:val="18"/>
        </w:rPr>
      </w:pPr>
      <w:r w:rsidDel="00000000" w:rsidR="00000000" w:rsidRPr="00000000">
        <w:rPr>
          <w:sz w:val="18"/>
          <w:szCs w:val="18"/>
          <w:rtl w:val="0"/>
        </w:rPr>
        <w:t xml:space="preserve">For example, in the third quarter of 2025 there were a total of 3 open proceedings involving 20 individuals (13 men and 7 women) and 7 legal entities. In terms of convictions, there were a total of 12 convictions (3 of them partial) and 3 acquittals. </w:t>
      </w:r>
    </w:p>
    <w:p w:rsidR="00000000" w:rsidDel="00000000" w:rsidP="00000000" w:rsidRDefault="00000000" w:rsidRPr="00000000" w14:paraId="0000024E">
      <w:pPr>
        <w:spacing w:line="240" w:lineRule="auto"/>
        <w:jc w:val="both"/>
        <w:rPr>
          <w:sz w:val="18"/>
          <w:szCs w:val="18"/>
        </w:rPr>
      </w:pPr>
      <w:r w:rsidDel="00000000" w:rsidR="00000000" w:rsidRPr="00000000">
        <w:rPr>
          <w:rtl w:val="0"/>
        </w:rPr>
      </w:r>
    </w:p>
    <w:p w:rsidR="00000000" w:rsidDel="00000000" w:rsidP="00000000" w:rsidRDefault="00000000" w:rsidRPr="00000000" w14:paraId="0000024F">
      <w:pPr>
        <w:spacing w:line="240" w:lineRule="auto"/>
        <w:jc w:val="both"/>
        <w:rPr>
          <w:b w:val="1"/>
          <w:bCs w:val="1"/>
          <w:sz w:val="18"/>
          <w:szCs w:val="18"/>
        </w:rPr>
      </w:pPr>
      <w:r w:rsidDel="00000000" w:rsidR="00000000" w:rsidRPr="00000000">
        <w:rPr>
          <w:sz w:val="18"/>
          <w:szCs w:val="18"/>
          <w:rtl w:val="0"/>
        </w:rPr>
        <w:t xml:space="preserve">It should be noted that </w:t>
      </w:r>
      <w:r w:rsidDel="00000000" w:rsidR="00000000" w:rsidRPr="00000000">
        <w:rPr>
          <w:b w:val="1"/>
          <w:bCs w:val="1"/>
          <w:sz w:val="18"/>
          <w:szCs w:val="18"/>
          <w:rtl w:val="0"/>
        </w:rPr>
        <w:t xml:space="preserve">the State Anti-Corruption Strategy does not include the monitoring of corruption proceedings as a specific objective</w:t>
      </w:r>
      <w:r w:rsidDel="00000000" w:rsidR="00000000" w:rsidRPr="00000000">
        <w:rPr>
          <w:sz w:val="18"/>
          <w:szCs w:val="18"/>
          <w:rtl w:val="0"/>
        </w:rPr>
        <w:t xml:space="preserve">, nor does it provide for indicators or a reporting mechanism in this area.</w:t>
      </w:r>
      <w:r w:rsidDel="00000000" w:rsidR="00000000" w:rsidRPr="00000000">
        <w:rPr>
          <w:rtl w:val="0"/>
        </w:rPr>
      </w:r>
    </w:p>
    <w:p w:rsidR="00000000" w:rsidDel="00000000" w:rsidP="00000000" w:rsidRDefault="00000000" w:rsidRPr="00000000" w14:paraId="00000250">
      <w:pPr>
        <w:rPr>
          <w:b w:val="1"/>
          <w:bCs w:val="1"/>
          <w:sz w:val="18"/>
          <w:szCs w:val="18"/>
        </w:rPr>
      </w:pPr>
      <w:r w:rsidDel="00000000" w:rsidR="00000000" w:rsidRPr="00000000">
        <w:rPr>
          <w:rtl w:val="0"/>
        </w:rPr>
      </w:r>
    </w:p>
    <w:p w:rsidR="00000000" w:rsidDel="00000000" w:rsidP="00000000" w:rsidRDefault="00000000" w:rsidRPr="00000000" w14:paraId="00000251">
      <w:pPr>
        <w:rPr>
          <w:b w:val="1"/>
          <w:bCs w:val="1"/>
          <w:sz w:val="18"/>
          <w:szCs w:val="18"/>
        </w:rPr>
      </w:pPr>
      <w:r w:rsidDel="00000000" w:rsidR="00000000" w:rsidRPr="00000000">
        <w:rPr>
          <w:b w:val="1"/>
          <w:bCs w:val="1"/>
          <w:sz w:val="18"/>
          <w:szCs w:val="18"/>
          <w:rtl w:val="0"/>
        </w:rPr>
        <w:tab/>
        <w:tab/>
        <w:tab/>
        <w:t xml:space="preserve"> </w:t>
        <w:tab/>
        <w:tab/>
        <w:tab/>
        <w:t xml:space="preserve"> </w:t>
        <w:tab/>
        <w:tab/>
        <w:t xml:space="preserve"> </w:t>
        <w:tab/>
        <w:tab/>
        <w:t xml:space="preserve"> </w:t>
        <w:tab/>
      </w:r>
    </w:p>
    <w:p w:rsidR="00000000" w:rsidDel="00000000" w:rsidP="00000000" w:rsidRDefault="00000000" w:rsidRPr="00000000" w14:paraId="00000252">
      <w:pPr>
        <w:ind w:left="0" w:firstLine="0"/>
        <w:jc w:val="both"/>
        <w:rPr>
          <w:b w:val="1"/>
          <w:bCs w:val="1"/>
        </w:rPr>
      </w:pPr>
      <w:r w:rsidDel="00000000" w:rsidR="00000000" w:rsidRPr="00000000">
        <w:rPr>
          <w:rtl w:val="0"/>
        </w:rPr>
      </w:r>
    </w:p>
    <w:p w:rsidR="00000000" w:rsidDel="00000000" w:rsidP="00000000" w:rsidRDefault="00000000" w:rsidRPr="00000000" w14:paraId="00000253">
      <w:pPr>
        <w:ind w:left="0" w:firstLine="0"/>
        <w:jc w:val="both"/>
        <w:rPr>
          <w:color w:val="ff0000"/>
        </w:rPr>
      </w:pPr>
      <w:r w:rsidDel="00000000" w:rsidR="00000000" w:rsidRPr="00000000">
        <w:rPr>
          <w:b w:val="1"/>
          <w:bCs w:val="1"/>
          <w:rtl w:val="0"/>
        </w:rPr>
        <w:t xml:space="preserve">Potential obstacles identified in law or in practice to the investigation and prosecution of high-level and complex corruption cases (e.g. political immunity regulation, procedural rules, statute of limitations, cross-border cooperation, pardoning)</w:t>
      </w:r>
      <w:r w:rsidDel="00000000" w:rsidR="00000000" w:rsidRPr="00000000">
        <w:rPr>
          <w:rtl w:val="0"/>
        </w:rPr>
      </w:r>
    </w:p>
    <w:p w:rsidR="00000000" w:rsidDel="00000000" w:rsidP="00000000" w:rsidRDefault="00000000" w:rsidRPr="00000000" w14:paraId="00000254">
      <w:pPr>
        <w:jc w:val="both"/>
        <w:rPr>
          <w:color w:val="ff0000"/>
        </w:rPr>
      </w:pPr>
      <w:r w:rsidDel="00000000" w:rsidR="00000000" w:rsidRPr="00000000">
        <w:rPr>
          <w:rtl w:val="0"/>
        </w:rPr>
      </w:r>
    </w:p>
    <w:p w:rsidR="00000000" w:rsidDel="00000000" w:rsidP="00000000" w:rsidRDefault="00000000" w:rsidRPr="00000000" w14:paraId="00000255">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256">
      <w:pPr>
        <w:numPr>
          <w:ilvl w:val="0"/>
          <w:numId w:val="37"/>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Jurisdictional privileges of a large number of public officials</w:t>
      </w:r>
    </w:p>
    <w:p w:rsidR="00000000" w:rsidDel="00000000" w:rsidP="00000000" w:rsidRDefault="00000000" w:rsidRPr="00000000" w14:paraId="00000257">
      <w:pPr>
        <w:spacing w:line="240" w:lineRule="auto"/>
        <w:ind w:left="426" w:firstLine="0"/>
        <w:jc w:val="both"/>
        <w:rPr>
          <w:b w:val="1"/>
          <w:bCs w:val="1"/>
          <w:sz w:val="18"/>
          <w:szCs w:val="18"/>
        </w:rPr>
      </w:pPr>
      <w:r w:rsidDel="00000000" w:rsidR="00000000" w:rsidRPr="00000000">
        <w:rPr>
          <w:rtl w:val="0"/>
        </w:rPr>
      </w:r>
    </w:p>
    <w:p w:rsidR="00000000" w:rsidDel="00000000" w:rsidP="00000000" w:rsidRDefault="00000000" w:rsidRPr="00000000" w14:paraId="00000258">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59">
      <w:pPr>
        <w:numPr>
          <w:ilvl w:val="0"/>
          <w:numId w:val="42"/>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25A">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5B">
      <w:pPr>
        <w:spacing w:line="240" w:lineRule="auto"/>
        <w:jc w:val="both"/>
        <w:rPr>
          <w:sz w:val="18"/>
          <w:szCs w:val="18"/>
        </w:rPr>
      </w:pPr>
      <w:r w:rsidDel="00000000" w:rsidR="00000000" w:rsidRPr="00000000">
        <w:rPr>
          <w:sz w:val="18"/>
          <w:szCs w:val="18"/>
          <w:rtl w:val="0"/>
        </w:rPr>
        <w:t xml:space="preserve">A large number of public officials, including the Prime Minister, the President of the Supreme Court and the General Council of the Judiciary, the President of the Constitutional Court, members of the Government, the Prosecutor General, deputies, senators and members of the General Council of the Judiciary, among others, have the jurisdictional privilege to be tried before the Supreme Court</w:t>
      </w:r>
      <w:r w:rsidDel="00000000" w:rsidR="00000000" w:rsidRPr="00000000">
        <w:rPr>
          <w:sz w:val="18"/>
          <w:szCs w:val="18"/>
          <w:vertAlign w:val="superscript"/>
        </w:rPr>
        <w:footnoteReference w:customMarkFollows="0" w:id="144"/>
      </w:r>
      <w:r w:rsidDel="00000000" w:rsidR="00000000" w:rsidRPr="00000000">
        <w:rPr>
          <w:sz w:val="18"/>
          <w:szCs w:val="18"/>
          <w:rtl w:val="0"/>
        </w:rPr>
        <w:t xml:space="preserve">. Such jurisdictional privilege of deputies and senators, and that of the members of the Government, including the President, is constitutionally protected</w:t>
      </w:r>
      <w:r w:rsidDel="00000000" w:rsidR="00000000" w:rsidRPr="00000000">
        <w:rPr>
          <w:sz w:val="18"/>
          <w:szCs w:val="18"/>
          <w:vertAlign w:val="superscript"/>
        </w:rPr>
        <w:footnoteReference w:customMarkFollows="0" w:id="145"/>
      </w:r>
      <w:r w:rsidDel="00000000" w:rsidR="00000000" w:rsidRPr="00000000">
        <w:rPr>
          <w:sz w:val="18"/>
          <w:szCs w:val="18"/>
          <w:rtl w:val="0"/>
        </w:rPr>
        <w:t xml:space="preserve">. Likewise, the members of the Governments and Legislative Assemblies of the Autonomous Communities, as the case may be, by virtue of their Statute of Autonomy, are protected before the corresponding High Court of Justice. </w:t>
      </w:r>
    </w:p>
    <w:p w:rsidR="00000000" w:rsidDel="00000000" w:rsidP="00000000" w:rsidRDefault="00000000" w:rsidRPr="00000000" w14:paraId="0000025C">
      <w:pPr>
        <w:spacing w:line="240" w:lineRule="auto"/>
        <w:jc w:val="both"/>
        <w:rPr>
          <w:sz w:val="18"/>
          <w:szCs w:val="18"/>
        </w:rPr>
      </w:pPr>
      <w:r w:rsidDel="00000000" w:rsidR="00000000" w:rsidRPr="00000000">
        <w:rPr>
          <w:rtl w:val="0"/>
        </w:rPr>
      </w:r>
    </w:p>
    <w:p w:rsidR="00000000" w:rsidDel="00000000" w:rsidP="00000000" w:rsidRDefault="00000000" w:rsidRPr="00000000" w14:paraId="0000025D">
      <w:pPr>
        <w:spacing w:line="240" w:lineRule="auto"/>
        <w:jc w:val="both"/>
        <w:rPr>
          <w:sz w:val="18"/>
          <w:szCs w:val="18"/>
        </w:rPr>
      </w:pPr>
      <w:r w:rsidDel="00000000" w:rsidR="00000000" w:rsidRPr="00000000">
        <w:rPr>
          <w:sz w:val="18"/>
          <w:szCs w:val="18"/>
          <w:rtl w:val="0"/>
        </w:rPr>
        <w:t xml:space="preserve">This implies </w:t>
      </w:r>
      <w:r w:rsidDel="00000000" w:rsidR="00000000" w:rsidRPr="00000000">
        <w:rPr>
          <w:b w:val="1"/>
          <w:bCs w:val="1"/>
          <w:sz w:val="18"/>
          <w:szCs w:val="18"/>
          <w:rtl w:val="0"/>
        </w:rPr>
        <w:t xml:space="preserve">an alteration of the normal order of adjudication of cases </w:t>
      </w:r>
      <w:r w:rsidDel="00000000" w:rsidR="00000000" w:rsidRPr="00000000">
        <w:rPr>
          <w:sz w:val="18"/>
          <w:szCs w:val="18"/>
          <w:rtl w:val="0"/>
        </w:rPr>
        <w:t xml:space="preserve">based on competence, since, if one of the accused persons has jurisdictional privilege, the proceeding will be heard by a specific jurisdictional body, and not by the competent examining court for similar cases involving people without jurisdictional privilege. This, in turn, means that there is a special interest in judicial appointments in certain courts, which results in their politicization.</w:t>
      </w:r>
    </w:p>
    <w:p w:rsidR="00000000" w:rsidDel="00000000" w:rsidP="00000000" w:rsidRDefault="00000000" w:rsidRPr="00000000" w14:paraId="0000025E">
      <w:pPr>
        <w:spacing w:line="240" w:lineRule="auto"/>
        <w:jc w:val="both"/>
        <w:rPr>
          <w:sz w:val="18"/>
          <w:szCs w:val="18"/>
        </w:rPr>
      </w:pPr>
      <w:r w:rsidDel="00000000" w:rsidR="00000000" w:rsidRPr="00000000">
        <w:rPr>
          <w:rtl w:val="0"/>
        </w:rPr>
      </w:r>
    </w:p>
    <w:p w:rsidR="00000000" w:rsidDel="00000000" w:rsidP="00000000" w:rsidRDefault="00000000" w:rsidRPr="00000000" w14:paraId="0000025F">
      <w:pPr>
        <w:spacing w:line="240" w:lineRule="auto"/>
        <w:jc w:val="both"/>
        <w:rPr>
          <w:sz w:val="18"/>
          <w:szCs w:val="18"/>
        </w:rPr>
      </w:pPr>
      <w:r w:rsidDel="00000000" w:rsidR="00000000" w:rsidRPr="00000000">
        <w:rPr>
          <w:sz w:val="18"/>
          <w:szCs w:val="18"/>
          <w:rtl w:val="0"/>
        </w:rPr>
        <w:t xml:space="preserve">Such is the case, for example, of the deputies and high-ranking officials of the Autonomous Communities that maintain their jurisdictional privilege to be tried before their Regional High Courts, whose Civil and Criminal Courts include a judge appointed directly by the regional Parliament in most cases. In the case of the jurisdictional privileges to be judged before the Supreme Court, the influence is exercised through the appointments of the General Council of the Judiciary. This implies that, </w:t>
      </w:r>
      <w:r w:rsidDel="00000000" w:rsidR="00000000" w:rsidRPr="00000000">
        <w:rPr>
          <w:b w:val="1"/>
          <w:bCs w:val="1"/>
          <w:sz w:val="18"/>
          <w:szCs w:val="18"/>
          <w:rtl w:val="0"/>
        </w:rPr>
        <w:t xml:space="preserve">indirectly, politicians influence the choice of the specific judges who will eventually judge them. </w:t>
      </w:r>
      <w:r w:rsidDel="00000000" w:rsidR="00000000" w:rsidRPr="00000000">
        <w:rPr>
          <w:rtl w:val="0"/>
        </w:rPr>
      </w:r>
    </w:p>
    <w:p w:rsidR="00000000" w:rsidDel="00000000" w:rsidP="00000000" w:rsidRDefault="00000000" w:rsidRPr="00000000" w14:paraId="00000260">
      <w:pPr>
        <w:spacing w:line="240" w:lineRule="auto"/>
        <w:jc w:val="both"/>
        <w:rPr>
          <w:sz w:val="18"/>
          <w:szCs w:val="18"/>
        </w:rPr>
      </w:pPr>
      <w:r w:rsidDel="00000000" w:rsidR="00000000" w:rsidRPr="00000000">
        <w:rPr>
          <w:rtl w:val="0"/>
        </w:rPr>
      </w:r>
    </w:p>
    <w:p w:rsidR="00000000" w:rsidDel="00000000" w:rsidP="00000000" w:rsidRDefault="00000000" w:rsidRPr="00000000" w14:paraId="00000261">
      <w:pPr>
        <w:spacing w:line="240" w:lineRule="auto"/>
        <w:jc w:val="both"/>
        <w:rPr>
          <w:b w:val="1"/>
          <w:bCs w:val="1"/>
          <w:sz w:val="18"/>
          <w:szCs w:val="18"/>
        </w:rPr>
      </w:pPr>
      <w:r w:rsidDel="00000000" w:rsidR="00000000" w:rsidRPr="00000000">
        <w:rPr>
          <w:sz w:val="18"/>
          <w:szCs w:val="18"/>
          <w:rtl w:val="0"/>
        </w:rPr>
        <w:t xml:space="preserve">In 2018, Prime Minister Pedro Sánchez announced that he would reform the Constitution to eliminate the jurisdictional privilege of deputies, senators and members of the Government except for crimes committed “in the strict exercise of their office”. </w:t>
      </w:r>
      <w:r w:rsidDel="00000000" w:rsidR="00000000" w:rsidRPr="00000000">
        <w:rPr>
          <w:b w:val="1"/>
          <w:bCs w:val="1"/>
          <w:sz w:val="18"/>
          <w:szCs w:val="18"/>
          <w:rtl w:val="0"/>
        </w:rPr>
        <w:t xml:space="preserve">This reform has not materialized.</w:t>
      </w:r>
    </w:p>
    <w:p w:rsidR="00000000" w:rsidDel="00000000" w:rsidP="00000000" w:rsidRDefault="00000000" w:rsidRPr="00000000" w14:paraId="00000262">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63">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64">
      <w:pPr>
        <w:numPr>
          <w:ilvl w:val="0"/>
          <w:numId w:val="42"/>
        </w:numPr>
        <w:spacing w:line="240" w:lineRule="auto"/>
        <w:ind w:left="720" w:hanging="360"/>
        <w:jc w:val="both"/>
        <w:rPr>
          <w:b w:val="1"/>
          <w:bCs w:val="1"/>
          <w:sz w:val="18"/>
          <w:szCs w:val="18"/>
        </w:rPr>
      </w:pPr>
      <w:r w:rsidDel="00000000" w:rsidR="00000000" w:rsidRPr="00000000">
        <w:rPr>
          <w:b w:val="1"/>
          <w:bCs w:val="1"/>
          <w:sz w:val="18"/>
          <w:szCs w:val="18"/>
          <w:rtl w:val="0"/>
        </w:rPr>
        <w:t xml:space="preserve">Recent developments: the Gallardo case</w:t>
      </w:r>
    </w:p>
    <w:p w:rsidR="00000000" w:rsidDel="00000000" w:rsidP="00000000" w:rsidRDefault="00000000" w:rsidRPr="00000000" w14:paraId="00000265">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66">
      <w:pPr>
        <w:numPr>
          <w:ilvl w:val="0"/>
          <w:numId w:val="21"/>
        </w:numPr>
        <w:spacing w:after="0" w:afterAutospacing="0" w:line="240" w:lineRule="auto"/>
        <w:ind w:left="720" w:hanging="360"/>
        <w:jc w:val="both"/>
        <w:rPr>
          <w:sz w:val="18"/>
          <w:szCs w:val="18"/>
        </w:rPr>
      </w:pPr>
      <w:r w:rsidDel="00000000" w:rsidR="00000000" w:rsidRPr="00000000">
        <w:rPr>
          <w:sz w:val="18"/>
          <w:szCs w:val="18"/>
          <w:rtl w:val="0"/>
        </w:rPr>
        <w:t xml:space="preserve">Miguel Ángel Gallardo, the </w:t>
      </w:r>
      <w:r w:rsidDel="00000000" w:rsidR="00000000" w:rsidRPr="00000000">
        <w:rPr>
          <w:b w:val="1"/>
          <w:bCs w:val="1"/>
          <w:sz w:val="18"/>
          <w:szCs w:val="18"/>
          <w:rtl w:val="0"/>
        </w:rPr>
        <w:t xml:space="preserve">regional leader of the Spanish Socialist Party (PSOE) in Extremadura</w:t>
      </w:r>
      <w:r w:rsidDel="00000000" w:rsidR="00000000" w:rsidRPr="00000000">
        <w:rPr>
          <w:sz w:val="18"/>
          <w:szCs w:val="18"/>
          <w:rtl w:val="0"/>
        </w:rPr>
        <w:t xml:space="preserve"> and </w:t>
      </w:r>
      <w:r w:rsidDel="00000000" w:rsidR="00000000" w:rsidRPr="00000000">
        <w:rPr>
          <w:b w:val="1"/>
          <w:bCs w:val="1"/>
          <w:sz w:val="18"/>
          <w:szCs w:val="18"/>
          <w:rtl w:val="0"/>
        </w:rPr>
        <w:t xml:space="preserve">President of the Provincial Council of Badajoz</w:t>
      </w:r>
      <w:r w:rsidDel="00000000" w:rsidR="00000000" w:rsidRPr="00000000">
        <w:rPr>
          <w:sz w:val="18"/>
          <w:szCs w:val="18"/>
          <w:rtl w:val="0"/>
        </w:rPr>
        <w:t xml:space="preserve">, was under investigation by an </w:t>
      </w:r>
      <w:r w:rsidDel="00000000" w:rsidR="00000000" w:rsidRPr="00000000">
        <w:rPr>
          <w:b w:val="1"/>
          <w:bCs w:val="1"/>
          <w:sz w:val="18"/>
          <w:szCs w:val="18"/>
          <w:rtl w:val="0"/>
        </w:rPr>
        <w:t xml:space="preserve">ordinary investigating court in Badajoz</w:t>
      </w:r>
      <w:r w:rsidDel="00000000" w:rsidR="00000000" w:rsidRPr="00000000">
        <w:rPr>
          <w:sz w:val="18"/>
          <w:szCs w:val="18"/>
          <w:rtl w:val="0"/>
        </w:rPr>
        <w:t xml:space="preserve"> in connection with alleged offences related to irregularities in the hiring of </w:t>
      </w:r>
      <w:r w:rsidDel="00000000" w:rsidR="00000000" w:rsidRPr="00000000">
        <w:rPr>
          <w:b w:val="1"/>
          <w:bCs w:val="1"/>
          <w:sz w:val="18"/>
          <w:szCs w:val="18"/>
          <w:rtl w:val="0"/>
        </w:rPr>
        <w:t xml:space="preserve">David Sánchez</w:t>
      </w:r>
      <w:r w:rsidDel="00000000" w:rsidR="00000000" w:rsidRPr="00000000">
        <w:rPr>
          <w:sz w:val="18"/>
          <w:szCs w:val="18"/>
          <w:rtl w:val="0"/>
        </w:rPr>
        <w:t xml:space="preserve">, the Prime Minister´s brother.</w:t>
      </w:r>
    </w:p>
    <w:p w:rsidR="00000000" w:rsidDel="00000000" w:rsidP="00000000" w:rsidRDefault="00000000" w:rsidRPr="00000000" w14:paraId="00000267">
      <w:pPr>
        <w:numPr>
          <w:ilvl w:val="0"/>
          <w:numId w:val="21"/>
        </w:numPr>
        <w:spacing w:after="0" w:afterAutospacing="0" w:before="0" w:beforeAutospacing="0" w:line="240" w:lineRule="auto"/>
        <w:ind w:left="720" w:hanging="360"/>
        <w:jc w:val="both"/>
        <w:rPr>
          <w:sz w:val="18"/>
          <w:szCs w:val="18"/>
        </w:rPr>
      </w:pPr>
      <w:r w:rsidDel="00000000" w:rsidR="00000000" w:rsidRPr="00000000">
        <w:rPr>
          <w:sz w:val="18"/>
          <w:szCs w:val="18"/>
          <w:rtl w:val="0"/>
        </w:rPr>
        <w:t xml:space="preserve">In </w:t>
      </w:r>
      <w:r w:rsidDel="00000000" w:rsidR="00000000" w:rsidRPr="00000000">
        <w:rPr>
          <w:b w:val="1"/>
          <w:bCs w:val="1"/>
          <w:sz w:val="18"/>
          <w:szCs w:val="18"/>
          <w:rtl w:val="0"/>
        </w:rPr>
        <w:t xml:space="preserve">May 2025,</w:t>
      </w:r>
      <w:r w:rsidDel="00000000" w:rsidR="00000000" w:rsidRPr="00000000">
        <w:rPr>
          <w:sz w:val="18"/>
          <w:szCs w:val="18"/>
          <w:rtl w:val="0"/>
        </w:rPr>
        <w:t xml:space="preserve"> at an advanced stage of the investigation, Gallardo moved to </w:t>
      </w:r>
      <w:r w:rsidDel="00000000" w:rsidR="00000000" w:rsidRPr="00000000">
        <w:rPr>
          <w:b w:val="1"/>
          <w:bCs w:val="1"/>
          <w:sz w:val="18"/>
          <w:szCs w:val="18"/>
          <w:rtl w:val="0"/>
        </w:rPr>
        <w:t xml:space="preserve">take a seat in the Assembly of Extremadura</w:t>
      </w:r>
      <w:r w:rsidDel="00000000" w:rsidR="00000000" w:rsidRPr="00000000">
        <w:rPr>
          <w:sz w:val="18"/>
          <w:szCs w:val="18"/>
          <w:rtl w:val="0"/>
        </w:rPr>
        <w:t xml:space="preserve">, a step that would automatically confer </w:t>
      </w:r>
      <w:r w:rsidDel="00000000" w:rsidR="00000000" w:rsidRPr="00000000">
        <w:rPr>
          <w:b w:val="1"/>
          <w:bCs w:val="1"/>
          <w:sz w:val="18"/>
          <w:szCs w:val="18"/>
          <w:rtl w:val="0"/>
        </w:rPr>
        <w:t xml:space="preserve">jurisdictional privilege </w:t>
      </w:r>
      <w:r w:rsidDel="00000000" w:rsidR="00000000" w:rsidRPr="00000000">
        <w:rPr>
          <w:sz w:val="18"/>
          <w:szCs w:val="18"/>
          <w:rtl w:val="0"/>
        </w:rPr>
        <w:t xml:space="preserve">and shift competence to the </w:t>
      </w:r>
      <w:r w:rsidDel="00000000" w:rsidR="00000000" w:rsidRPr="00000000">
        <w:rPr>
          <w:b w:val="1"/>
          <w:bCs w:val="1"/>
          <w:sz w:val="18"/>
          <w:szCs w:val="18"/>
          <w:rtl w:val="0"/>
        </w:rPr>
        <w:t xml:space="preserve">High Court of Justice of Extremadura (TSJEx)</w:t>
      </w:r>
      <w:r w:rsidDel="00000000" w:rsidR="00000000" w:rsidRPr="00000000">
        <w:rPr>
          <w:sz w:val="18"/>
          <w:szCs w:val="18"/>
          <w:rtl w:val="0"/>
        </w:rPr>
        <w:t xml:space="preserve">. The timing and speed of this move were widely interpreted as aimed at </w:t>
      </w:r>
      <w:r w:rsidDel="00000000" w:rsidR="00000000" w:rsidRPr="00000000">
        <w:rPr>
          <w:b w:val="1"/>
          <w:bCs w:val="1"/>
          <w:sz w:val="18"/>
          <w:szCs w:val="18"/>
          <w:rtl w:val="0"/>
        </w:rPr>
        <w:t xml:space="preserve">changing the competent court mid-proceeding</w:t>
      </w:r>
      <w:r w:rsidDel="00000000" w:rsidR="00000000" w:rsidRPr="00000000">
        <w:rPr>
          <w:sz w:val="18"/>
          <w:szCs w:val="18"/>
          <w:rtl w:val="0"/>
        </w:rPr>
        <w:t xml:space="preserve">, illustrating how the current system allows defendants to seek privileged jurisdiction through political office.</w:t>
      </w:r>
    </w:p>
    <w:p w:rsidR="00000000" w:rsidDel="00000000" w:rsidP="00000000" w:rsidRDefault="00000000" w:rsidRPr="00000000" w14:paraId="00000268">
      <w:pPr>
        <w:numPr>
          <w:ilvl w:val="0"/>
          <w:numId w:val="21"/>
        </w:numPr>
        <w:spacing w:after="240" w:before="0" w:beforeAutospacing="0" w:line="240" w:lineRule="auto"/>
        <w:ind w:left="720" w:hanging="360"/>
        <w:jc w:val="both"/>
        <w:rPr>
          <w:sz w:val="18"/>
          <w:szCs w:val="18"/>
        </w:rPr>
      </w:pPr>
      <w:r w:rsidDel="00000000" w:rsidR="00000000" w:rsidRPr="00000000">
        <w:rPr>
          <w:sz w:val="18"/>
          <w:szCs w:val="18"/>
          <w:rtl w:val="0"/>
        </w:rPr>
        <w:t xml:space="preserve">In June, the </w:t>
      </w:r>
      <w:r w:rsidDel="00000000" w:rsidR="00000000" w:rsidRPr="00000000">
        <w:rPr>
          <w:b w:val="1"/>
          <w:bCs w:val="1"/>
          <w:sz w:val="18"/>
          <w:szCs w:val="18"/>
          <w:rtl w:val="0"/>
        </w:rPr>
        <w:t xml:space="preserve">TSJ of Extremadura</w:t>
      </w:r>
      <w:r w:rsidDel="00000000" w:rsidR="00000000" w:rsidRPr="00000000">
        <w:rPr>
          <w:sz w:val="18"/>
          <w:szCs w:val="18"/>
          <w:rtl w:val="0"/>
        </w:rPr>
        <w:t xml:space="preserve"> refused to assume jurisdiction, declared a lack of objective jurisdiction, and returned the case to the ordinary investigating court, expressly characterising the manoeuvre as an </w:t>
      </w:r>
      <w:r w:rsidDel="00000000" w:rsidR="00000000" w:rsidRPr="00000000">
        <w:rPr>
          <w:b w:val="1"/>
          <w:bCs w:val="1"/>
          <w:sz w:val="18"/>
          <w:szCs w:val="18"/>
          <w:rtl w:val="0"/>
        </w:rPr>
        <w:t xml:space="preserve">abuse of law</w:t>
      </w:r>
      <w:r w:rsidDel="00000000" w:rsidR="00000000" w:rsidRPr="00000000">
        <w:rPr>
          <w:sz w:val="18"/>
          <w:szCs w:val="18"/>
          <w:rtl w:val="0"/>
        </w:rPr>
        <w:t xml:space="preserve"> designed to obtain jurisdictional privilege and alter the normal allocation of judicial competence</w:t>
      </w:r>
      <w:r w:rsidDel="00000000" w:rsidR="00000000" w:rsidRPr="00000000">
        <w:rPr>
          <w:sz w:val="18"/>
          <w:szCs w:val="18"/>
          <w:vertAlign w:val="superscript"/>
        </w:rPr>
        <w:footnoteReference w:customMarkFollows="0" w:id="146"/>
      </w:r>
      <w:r w:rsidDel="00000000" w:rsidR="00000000" w:rsidRPr="00000000">
        <w:rPr>
          <w:sz w:val="18"/>
          <w:szCs w:val="18"/>
          <w:rtl w:val="0"/>
        </w:rPr>
        <w:t xml:space="preserve">.</w:t>
      </w:r>
    </w:p>
    <w:p w:rsidR="00000000" w:rsidDel="00000000" w:rsidP="00000000" w:rsidRDefault="00000000" w:rsidRPr="00000000" w14:paraId="00000269">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6A">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6B">
      <w:pPr>
        <w:numPr>
          <w:ilvl w:val="0"/>
          <w:numId w:val="42"/>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facts </w:t>
      </w:r>
    </w:p>
    <w:p w:rsidR="00000000" w:rsidDel="00000000" w:rsidP="00000000" w:rsidRDefault="00000000" w:rsidRPr="00000000" w14:paraId="0000026C">
      <w:pPr>
        <w:spacing w:line="240" w:lineRule="auto"/>
        <w:ind w:left="709" w:hanging="283"/>
        <w:jc w:val="both"/>
        <w:rPr>
          <w:b w:val="1"/>
          <w:bCs w:val="1"/>
          <w:sz w:val="18"/>
          <w:szCs w:val="18"/>
        </w:rPr>
      </w:pPr>
      <w:r w:rsidDel="00000000" w:rsidR="00000000" w:rsidRPr="00000000">
        <w:rPr>
          <w:rtl w:val="0"/>
        </w:rPr>
      </w:r>
    </w:p>
    <w:p w:rsidR="00000000" w:rsidDel="00000000" w:rsidP="00000000" w:rsidRDefault="00000000" w:rsidRPr="00000000" w14:paraId="0000026D">
      <w:pPr>
        <w:numPr>
          <w:ilvl w:val="0"/>
          <w:numId w:val="166"/>
        </w:numPr>
        <w:tabs>
          <w:tab w:val="left" w:leader="none" w:pos="993"/>
        </w:tabs>
        <w:spacing w:line="240" w:lineRule="auto"/>
        <w:ind w:left="709" w:hanging="283"/>
        <w:jc w:val="both"/>
        <w:rPr>
          <w:sz w:val="18"/>
          <w:szCs w:val="18"/>
        </w:rPr>
      </w:pPr>
      <w:r w:rsidDel="00000000" w:rsidR="00000000" w:rsidRPr="00000000">
        <w:rPr>
          <w:sz w:val="18"/>
          <w:szCs w:val="18"/>
          <w:rtl w:val="0"/>
        </w:rPr>
        <w:t xml:space="preserve">Between 2019 and 2022, Cantabria, Murcia, Canary Islands, Balearic Islands, La Rioja and Aragon have eliminated from their Statutes of Autonomy the jurisdictional privilege of their regional representatives and members of the regional government. </w:t>
      </w:r>
    </w:p>
    <w:p w:rsidR="00000000" w:rsidDel="00000000" w:rsidP="00000000" w:rsidRDefault="00000000" w:rsidRPr="00000000" w14:paraId="0000026E">
      <w:pPr>
        <w:numPr>
          <w:ilvl w:val="0"/>
          <w:numId w:val="166"/>
        </w:numPr>
        <w:tabs>
          <w:tab w:val="left" w:leader="none" w:pos="993"/>
        </w:tabs>
        <w:spacing w:line="240" w:lineRule="auto"/>
        <w:ind w:left="709" w:hanging="283"/>
        <w:jc w:val="both"/>
        <w:rPr>
          <w:sz w:val="18"/>
          <w:szCs w:val="18"/>
        </w:rPr>
      </w:pPr>
      <w:r w:rsidDel="00000000" w:rsidR="00000000" w:rsidRPr="00000000">
        <w:rPr>
          <w:sz w:val="18"/>
          <w:szCs w:val="18"/>
          <w:rtl w:val="0"/>
        </w:rPr>
        <w:t xml:space="preserve">In 2017 (latest available data) </w:t>
      </w:r>
      <w:r w:rsidDel="00000000" w:rsidR="00000000" w:rsidRPr="00000000">
        <w:rPr>
          <w:b w:val="1"/>
          <w:bCs w:val="1"/>
          <w:sz w:val="18"/>
          <w:szCs w:val="18"/>
          <w:rtl w:val="0"/>
        </w:rPr>
        <w:t xml:space="preserve">there were 250,000 people with jurisdictional privileges in Spain</w:t>
      </w:r>
      <w:r w:rsidDel="00000000" w:rsidR="00000000" w:rsidRPr="00000000">
        <w:rPr>
          <w:b w:val="1"/>
          <w:bCs w:val="1"/>
          <w:sz w:val="18"/>
          <w:szCs w:val="18"/>
          <w:vertAlign w:val="superscript"/>
        </w:rPr>
        <w:footnoteReference w:customMarkFollows="0" w:id="147"/>
      </w:r>
      <w:r w:rsidDel="00000000" w:rsidR="00000000" w:rsidRPr="00000000">
        <w:rPr>
          <w:b w:val="1"/>
          <w:bCs w:val="1"/>
          <w:sz w:val="18"/>
          <w:szCs w:val="18"/>
          <w:rtl w:val="0"/>
        </w:rPr>
        <w:t xml:space="preserve">, </w:t>
      </w:r>
      <w:r w:rsidDel="00000000" w:rsidR="00000000" w:rsidRPr="00000000">
        <w:rPr>
          <w:sz w:val="18"/>
          <w:szCs w:val="18"/>
          <w:rtl w:val="0"/>
        </w:rPr>
        <w:t xml:space="preserve">of which 232,000 are members of the FCSE, 5 of the Royal Family and almost 18,000 belonging to State and regional institutions (politicians, members of the Judicial and Prosecutorial Careers, Ombudsman, members of the Court of Auditors and the Council of State, etc.). </w:t>
      </w:r>
    </w:p>
    <w:p w:rsidR="00000000" w:rsidDel="00000000" w:rsidP="00000000" w:rsidRDefault="00000000" w:rsidRPr="00000000" w14:paraId="0000026F">
      <w:pPr>
        <w:numPr>
          <w:ilvl w:val="0"/>
          <w:numId w:val="166"/>
        </w:numPr>
        <w:tabs>
          <w:tab w:val="left" w:leader="none" w:pos="993"/>
        </w:tabs>
        <w:spacing w:line="240" w:lineRule="auto"/>
        <w:ind w:left="709" w:hanging="283"/>
        <w:jc w:val="both"/>
        <w:rPr>
          <w:sz w:val="18"/>
          <w:szCs w:val="18"/>
        </w:rPr>
      </w:pPr>
      <w:r w:rsidDel="00000000" w:rsidR="00000000" w:rsidRPr="00000000">
        <w:rPr>
          <w:sz w:val="18"/>
          <w:szCs w:val="18"/>
          <w:rtl w:val="0"/>
        </w:rPr>
        <w:t xml:space="preserve">At the international level, the issue remains under scrutiny. In August 2025, the Council of Europe’s </w:t>
      </w:r>
      <w:r w:rsidDel="00000000" w:rsidR="00000000" w:rsidRPr="00000000">
        <w:rPr>
          <w:b w:val="1"/>
          <w:bCs w:val="1"/>
          <w:sz w:val="18"/>
          <w:szCs w:val="18"/>
          <w:rtl w:val="0"/>
        </w:rPr>
        <w:t xml:space="preserve">GRECO reiterated that Spain has not implemented key recommendations, including those concerning the reform of jurisdictional privileges,</w:t>
      </w:r>
      <w:r w:rsidDel="00000000" w:rsidR="00000000" w:rsidRPr="00000000">
        <w:rPr>
          <w:sz w:val="18"/>
          <w:szCs w:val="18"/>
          <w:rtl w:val="0"/>
        </w:rPr>
        <w:t xml:space="preserve"> signalling continued concern about the integrity impact of special procedures for senior officeholders</w:t>
      </w:r>
      <w:r w:rsidDel="00000000" w:rsidR="00000000" w:rsidRPr="00000000">
        <w:rPr>
          <w:sz w:val="18"/>
          <w:szCs w:val="18"/>
          <w:vertAlign w:val="superscript"/>
        </w:rPr>
        <w:footnoteReference w:customMarkFollows="0" w:id="148"/>
      </w:r>
      <w:r w:rsidDel="00000000" w:rsidR="00000000" w:rsidRPr="00000000">
        <w:rPr>
          <w:sz w:val="18"/>
          <w:szCs w:val="18"/>
          <w:rtl w:val="0"/>
        </w:rPr>
        <w:t xml:space="preserve">.</w:t>
      </w:r>
    </w:p>
    <w:p w:rsidR="00000000" w:rsidDel="00000000" w:rsidP="00000000" w:rsidRDefault="00000000" w:rsidRPr="00000000" w14:paraId="00000270">
      <w:pPr>
        <w:tabs>
          <w:tab w:val="left" w:leader="none" w:pos="993"/>
        </w:tabs>
        <w:spacing w:line="240" w:lineRule="auto"/>
        <w:ind w:left="1429" w:firstLine="0"/>
        <w:jc w:val="both"/>
        <w:rPr>
          <w:sz w:val="18"/>
          <w:szCs w:val="18"/>
        </w:rPr>
      </w:pPr>
      <w:r w:rsidDel="00000000" w:rsidR="00000000" w:rsidRPr="00000000">
        <w:rPr>
          <w:rtl w:val="0"/>
        </w:rPr>
      </w:r>
    </w:p>
    <w:p w:rsidR="00000000" w:rsidDel="00000000" w:rsidP="00000000" w:rsidRDefault="00000000" w:rsidRPr="00000000" w14:paraId="00000271">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72">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73">
      <w:pPr>
        <w:spacing w:line="240" w:lineRule="auto"/>
        <w:jc w:val="both"/>
        <w:rPr>
          <w:b w:val="1"/>
          <w:bCs w:val="1"/>
          <w:sz w:val="18"/>
          <w:szCs w:val="18"/>
          <w:u w:val="single"/>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The procedural law establishes time limits to the investigation of corruption cases</w:t>
      </w:r>
    </w:p>
    <w:p w:rsidR="00000000" w:rsidDel="00000000" w:rsidP="00000000" w:rsidRDefault="00000000" w:rsidRPr="00000000" w14:paraId="00000274">
      <w:pPr>
        <w:spacing w:line="240" w:lineRule="auto"/>
        <w:ind w:left="0" w:firstLine="0"/>
        <w:jc w:val="both"/>
        <w:rPr>
          <w:b w:val="1"/>
          <w:bCs w:val="1"/>
          <w:sz w:val="18"/>
          <w:szCs w:val="18"/>
        </w:rPr>
      </w:pPr>
      <w:r w:rsidDel="00000000" w:rsidR="00000000" w:rsidRPr="00000000">
        <w:rPr>
          <w:rtl w:val="0"/>
        </w:rPr>
      </w:r>
    </w:p>
    <w:p w:rsidR="00000000" w:rsidDel="00000000" w:rsidP="00000000" w:rsidRDefault="00000000" w:rsidRPr="00000000" w14:paraId="00000275">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76">
      <w:pPr>
        <w:spacing w:line="240" w:lineRule="auto"/>
        <w:jc w:val="both"/>
        <w:rPr>
          <w:b w:val="1"/>
          <w:bCs w:val="1"/>
          <w:sz w:val="18"/>
          <w:szCs w:val="18"/>
        </w:rPr>
      </w:pPr>
      <w:r w:rsidDel="00000000" w:rsidR="00000000" w:rsidRPr="00000000">
        <w:rPr>
          <w:sz w:val="18"/>
          <w:szCs w:val="18"/>
          <w:rtl w:val="0"/>
        </w:rPr>
        <w:t xml:space="preserve">Article 324.1 of the Criminal Procedure Law establishes that </w:t>
      </w:r>
      <w:r w:rsidDel="00000000" w:rsidR="00000000" w:rsidRPr="00000000">
        <w:rPr>
          <w:b w:val="1"/>
          <w:bCs w:val="1"/>
          <w:sz w:val="18"/>
          <w:szCs w:val="18"/>
          <w:rtl w:val="0"/>
        </w:rPr>
        <w:t xml:space="preserve">judicial investigations must be carried out within a maximum period of twelve months from the initiation of the case</w:t>
      </w:r>
      <w:r w:rsidDel="00000000" w:rsidR="00000000" w:rsidRPr="00000000">
        <w:rPr>
          <w:sz w:val="18"/>
          <w:szCs w:val="18"/>
          <w:rtl w:val="0"/>
        </w:rPr>
        <w:t xml:space="preserve">. Although the judge or court may grant successive extensions equal or inferior to 6 months, it should be noted that, as has been explained in another section, Spain is one of the countries with the lowest number of judges per inhabitant. Therefore, </w:t>
      </w:r>
      <w:r w:rsidDel="00000000" w:rsidR="00000000" w:rsidRPr="00000000">
        <w:rPr>
          <w:b w:val="1"/>
          <w:bCs w:val="1"/>
          <w:sz w:val="18"/>
          <w:szCs w:val="18"/>
          <w:rtl w:val="0"/>
        </w:rPr>
        <w:t xml:space="preserve">this time limitation of investigations is an obstacle, especially in macro-cases that usually involve politicians</w:t>
      </w:r>
      <w:r w:rsidDel="00000000" w:rsidR="00000000" w:rsidRPr="00000000">
        <w:rPr>
          <w:b w:val="1"/>
          <w:bCs w:val="1"/>
          <w:sz w:val="18"/>
          <w:szCs w:val="18"/>
          <w:rtl w:val="0"/>
        </w:rPr>
        <w:t xml:space="preserve">.</w:t>
      </w:r>
      <w:r w:rsidDel="00000000" w:rsidR="00000000" w:rsidRPr="00000000">
        <w:rPr>
          <w:rtl w:val="0"/>
        </w:rPr>
      </w:r>
    </w:p>
    <w:p w:rsidR="00000000" w:rsidDel="00000000" w:rsidP="00000000" w:rsidRDefault="00000000" w:rsidRPr="00000000" w14:paraId="00000277">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78">
      <w:pPr>
        <w:spacing w:line="240" w:lineRule="auto"/>
        <w:jc w:val="both"/>
        <w:rPr>
          <w:sz w:val="18"/>
          <w:szCs w:val="18"/>
        </w:rPr>
      </w:pPr>
      <w:r w:rsidDel="00000000" w:rsidR="00000000" w:rsidRPr="00000000">
        <w:rPr>
          <w:sz w:val="18"/>
          <w:szCs w:val="18"/>
          <w:rtl w:val="0"/>
        </w:rPr>
        <w:t xml:space="preserve">On another note, it is necessary to provide courts with additional specialized staff, as well as to reinforce other bodies involved in the investigation of corruption offences, including police forces (notably the UCO) and Treasury officials responsible for preparing key technical reports. </w:t>
      </w:r>
    </w:p>
    <w:p w:rsidR="00000000" w:rsidDel="00000000" w:rsidP="00000000" w:rsidRDefault="00000000" w:rsidRPr="00000000" w14:paraId="00000279">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7A">
      <w:pPr>
        <w:rPr>
          <w:b w:val="1"/>
          <w:bCs w:val="1"/>
          <w:sz w:val="18"/>
          <w:szCs w:val="18"/>
        </w:rPr>
      </w:pPr>
      <w:r w:rsidDel="00000000" w:rsidR="00000000" w:rsidRPr="00000000">
        <w:rPr>
          <w:rtl w:val="0"/>
        </w:rPr>
      </w:r>
    </w:p>
    <w:p w:rsidR="00000000" w:rsidDel="00000000" w:rsidP="00000000" w:rsidRDefault="00000000" w:rsidRPr="00000000" w14:paraId="0000027B">
      <w:pPr>
        <w:rPr>
          <w:b w:val="1"/>
          <w:bCs w:val="1"/>
          <w:sz w:val="18"/>
          <w:szCs w:val="18"/>
        </w:rPr>
      </w:pPr>
      <w:r w:rsidDel="00000000" w:rsidR="00000000" w:rsidRPr="00000000">
        <w:rPr>
          <w:rtl w:val="0"/>
        </w:rPr>
      </w:r>
    </w:p>
    <w:p w:rsidR="00000000" w:rsidDel="00000000" w:rsidP="00000000" w:rsidRDefault="00000000" w:rsidRPr="00000000" w14:paraId="0000027C">
      <w:pPr>
        <w:ind w:left="0" w:firstLine="0"/>
        <w:rPr>
          <w:b w:val="1"/>
          <w:bCs w:val="1"/>
        </w:rPr>
      </w:pPr>
      <w:r w:rsidDel="00000000" w:rsidR="00000000" w:rsidRPr="00000000">
        <w:rPr>
          <w:b w:val="1"/>
          <w:bCs w:val="1"/>
          <w:rtl w:val="0"/>
        </w:rPr>
        <w:t xml:space="preserve">Information on effectiveness of criminal and non-criminal measures and of sanctions (e.g. recovery measures and administrative sanctions) on both public and private offenders </w:t>
        <w:tab/>
      </w:r>
    </w:p>
    <w:p w:rsidR="00000000" w:rsidDel="00000000" w:rsidP="00000000" w:rsidRDefault="00000000" w:rsidRPr="00000000" w14:paraId="0000027D">
      <w:pPr>
        <w:rPr>
          <w:b w:val="1"/>
          <w:bCs w:val="1"/>
          <w:sz w:val="18"/>
          <w:szCs w:val="18"/>
        </w:rPr>
      </w:pPr>
      <w:r w:rsidDel="00000000" w:rsidR="00000000" w:rsidRPr="00000000">
        <w:rPr>
          <w:rtl w:val="0"/>
        </w:rPr>
      </w:r>
    </w:p>
    <w:p w:rsidR="00000000" w:rsidDel="00000000" w:rsidP="00000000" w:rsidRDefault="00000000" w:rsidRPr="00000000" w14:paraId="0000027E">
      <w:pPr>
        <w:spacing w:after="240" w:before="240" w:line="240" w:lineRule="auto"/>
        <w:jc w:val="both"/>
        <w:rPr>
          <w:sz w:val="18"/>
          <w:szCs w:val="18"/>
        </w:rPr>
      </w:pPr>
      <w:r w:rsidDel="00000000" w:rsidR="00000000" w:rsidRPr="00000000">
        <w:rPr>
          <w:sz w:val="18"/>
          <w:szCs w:val="18"/>
          <w:rtl w:val="0"/>
        </w:rPr>
        <w:t xml:space="preserve">We are not aware of publicly available data assessing the </w:t>
      </w:r>
      <w:r w:rsidDel="00000000" w:rsidR="00000000" w:rsidRPr="00000000">
        <w:rPr>
          <w:b w:val="1"/>
          <w:bCs w:val="1"/>
          <w:sz w:val="18"/>
          <w:szCs w:val="18"/>
          <w:rtl w:val="0"/>
        </w:rPr>
        <w:t xml:space="preserve">effectiveness</w:t>
      </w:r>
      <w:r w:rsidDel="00000000" w:rsidR="00000000" w:rsidRPr="00000000">
        <w:rPr>
          <w:sz w:val="18"/>
          <w:szCs w:val="18"/>
          <w:rtl w:val="0"/>
        </w:rPr>
        <w:t xml:space="preserve"> of criminal and non-criminal anti-corruption measures or sanctions applicable to public and private offenders. Available information is largely limited to </w:t>
      </w:r>
      <w:r w:rsidDel="00000000" w:rsidR="00000000" w:rsidRPr="00000000">
        <w:rPr>
          <w:b w:val="1"/>
          <w:bCs w:val="1"/>
          <w:sz w:val="18"/>
          <w:szCs w:val="18"/>
          <w:rtl w:val="0"/>
        </w:rPr>
        <w:t xml:space="preserve">inputs or outputs</w:t>
      </w:r>
      <w:r w:rsidDel="00000000" w:rsidR="00000000" w:rsidRPr="00000000">
        <w:rPr>
          <w:sz w:val="18"/>
          <w:szCs w:val="18"/>
          <w:rtl w:val="0"/>
        </w:rPr>
        <w:t xml:space="preserve"> (e.g. number of proceedings, convictions, or formal powers), rather than outcomes such as deterrence, recovery rates, timeliness, or compliance.</w:t>
      </w:r>
    </w:p>
    <w:p w:rsidR="00000000" w:rsidDel="00000000" w:rsidP="00000000" w:rsidRDefault="00000000" w:rsidRPr="00000000" w14:paraId="0000027F">
      <w:pPr>
        <w:spacing w:after="240" w:before="240" w:line="240" w:lineRule="auto"/>
        <w:jc w:val="both"/>
        <w:rPr>
          <w:sz w:val="18"/>
          <w:szCs w:val="18"/>
        </w:rPr>
      </w:pPr>
      <w:r w:rsidDel="00000000" w:rsidR="00000000" w:rsidRPr="00000000">
        <w:rPr>
          <w:sz w:val="18"/>
          <w:szCs w:val="18"/>
          <w:rtl w:val="0"/>
        </w:rPr>
        <w:t xml:space="preserve">Spain has an </w:t>
      </w:r>
      <w:r w:rsidDel="00000000" w:rsidR="00000000" w:rsidRPr="00000000">
        <w:rPr>
          <w:b w:val="1"/>
          <w:bCs w:val="1"/>
          <w:sz w:val="18"/>
          <w:szCs w:val="18"/>
          <w:rtl w:val="0"/>
        </w:rPr>
        <w:t xml:space="preserve">Asset Recovery and Management Office </w:t>
      </w:r>
      <w:r w:rsidDel="00000000" w:rsidR="00000000" w:rsidRPr="00000000">
        <w:rPr>
          <w:sz w:val="18"/>
          <w:szCs w:val="18"/>
          <w:rtl w:val="0"/>
        </w:rPr>
        <w:t xml:space="preserve">(</w:t>
      </w:r>
      <w:r w:rsidDel="00000000" w:rsidR="00000000" w:rsidRPr="00000000">
        <w:rPr>
          <w:i w:val="1"/>
          <w:iCs w:val="1"/>
          <w:sz w:val="18"/>
          <w:szCs w:val="18"/>
          <w:rtl w:val="0"/>
        </w:rPr>
        <w:t xml:space="preserve">Oficina de Recuperación y Gestión de Activos, ORGA</w:t>
      </w:r>
      <w:r w:rsidDel="00000000" w:rsidR="00000000" w:rsidRPr="00000000">
        <w:rPr>
          <w:sz w:val="18"/>
          <w:szCs w:val="18"/>
          <w:rtl w:val="0"/>
        </w:rPr>
        <w:t xml:space="preserve">) within the General State Administration, whose mandate is to identify, trace, and recover assets derived from criminal activity, at the request of a judge or the Public Prosecutor’s Office, with a view to future confiscation</w:t>
      </w:r>
      <w:r w:rsidDel="00000000" w:rsidR="00000000" w:rsidRPr="00000000">
        <w:rPr>
          <w:sz w:val="18"/>
          <w:szCs w:val="18"/>
          <w:vertAlign w:val="superscript"/>
        </w:rPr>
        <w:footnoteReference w:customMarkFollows="0" w:id="149"/>
      </w:r>
      <w:r w:rsidDel="00000000" w:rsidR="00000000" w:rsidRPr="00000000">
        <w:rPr>
          <w:sz w:val="18"/>
          <w:szCs w:val="18"/>
          <w:rtl w:val="0"/>
        </w:rPr>
        <w:t xml:space="preserve">. However, the </w:t>
      </w:r>
      <w:r w:rsidDel="00000000" w:rsidR="00000000" w:rsidRPr="00000000">
        <w:rPr>
          <w:b w:val="1"/>
          <w:bCs w:val="1"/>
          <w:sz w:val="18"/>
          <w:szCs w:val="18"/>
          <w:rtl w:val="0"/>
        </w:rPr>
        <w:t xml:space="preserve">latest publicly available statistical information relates to 2022</w:t>
      </w:r>
      <w:r w:rsidDel="00000000" w:rsidR="00000000" w:rsidRPr="00000000">
        <w:rPr>
          <w:sz w:val="18"/>
          <w:szCs w:val="18"/>
          <w:vertAlign w:val="superscript"/>
        </w:rPr>
        <w:footnoteReference w:customMarkFollows="0" w:id="150"/>
      </w:r>
      <w:r w:rsidDel="00000000" w:rsidR="00000000" w:rsidRPr="00000000">
        <w:rPr>
          <w:sz w:val="18"/>
          <w:szCs w:val="18"/>
          <w:rtl w:val="0"/>
        </w:rPr>
        <w:t xml:space="preserve">, and no updated data are available to assess trends, volumes recovered, or the effectiveness of asset recovery measures in recent years.</w:t>
      </w:r>
    </w:p>
    <w:p w:rsidR="00000000" w:rsidDel="00000000" w:rsidP="00000000" w:rsidRDefault="00000000" w:rsidRPr="00000000" w14:paraId="00000280">
      <w:pPr>
        <w:spacing w:after="240" w:before="240" w:line="240" w:lineRule="auto"/>
        <w:jc w:val="both"/>
        <w:rPr>
          <w:sz w:val="18"/>
          <w:szCs w:val="18"/>
        </w:rPr>
      </w:pPr>
      <w:r w:rsidDel="00000000" w:rsidR="00000000" w:rsidRPr="00000000">
        <w:rPr>
          <w:sz w:val="18"/>
          <w:szCs w:val="18"/>
          <w:rtl w:val="0"/>
        </w:rPr>
        <w:t xml:space="preserve">Beyond ORGA, there is </w:t>
      </w:r>
      <w:r w:rsidDel="00000000" w:rsidR="00000000" w:rsidRPr="00000000">
        <w:rPr>
          <w:b w:val="1"/>
          <w:bCs w:val="1"/>
          <w:sz w:val="18"/>
          <w:szCs w:val="18"/>
          <w:rtl w:val="0"/>
        </w:rPr>
        <w:t xml:space="preserve">no consolidated public reporting</w:t>
      </w:r>
      <w:r w:rsidDel="00000000" w:rsidR="00000000" w:rsidRPr="00000000">
        <w:rPr>
          <w:sz w:val="18"/>
          <w:szCs w:val="18"/>
          <w:rtl w:val="0"/>
        </w:rPr>
        <w:t xml:space="preserve"> on:</w:t>
      </w:r>
    </w:p>
    <w:p w:rsidR="00000000" w:rsidDel="00000000" w:rsidP="00000000" w:rsidRDefault="00000000" w:rsidRPr="00000000" w14:paraId="00000281">
      <w:pPr>
        <w:numPr>
          <w:ilvl w:val="0"/>
          <w:numId w:val="25"/>
        </w:numPr>
        <w:spacing w:after="0" w:afterAutospacing="0" w:before="240" w:line="240" w:lineRule="auto"/>
        <w:ind w:left="720" w:hanging="360"/>
        <w:rPr>
          <w:sz w:val="18"/>
          <w:szCs w:val="18"/>
        </w:rPr>
      </w:pPr>
      <w:r w:rsidDel="00000000" w:rsidR="00000000" w:rsidRPr="00000000">
        <w:rPr>
          <w:sz w:val="18"/>
          <w:szCs w:val="18"/>
          <w:rtl w:val="0"/>
        </w:rPr>
        <w:t xml:space="preserve">the use and effectiveness of </w:t>
      </w:r>
      <w:r w:rsidDel="00000000" w:rsidR="00000000" w:rsidRPr="00000000">
        <w:rPr>
          <w:b w:val="1"/>
          <w:bCs w:val="1"/>
          <w:sz w:val="18"/>
          <w:szCs w:val="18"/>
          <w:rtl w:val="0"/>
        </w:rPr>
        <w:t xml:space="preserve">administrative sanctions</w:t>
      </w:r>
      <w:r w:rsidDel="00000000" w:rsidR="00000000" w:rsidRPr="00000000">
        <w:rPr>
          <w:sz w:val="18"/>
          <w:szCs w:val="18"/>
          <w:rtl w:val="0"/>
        </w:rPr>
        <w:t xml:space="preserve"> in corruption-related cases,</w:t>
        <w:br w:type="textWrapping"/>
      </w:r>
    </w:p>
    <w:p w:rsidR="00000000" w:rsidDel="00000000" w:rsidP="00000000" w:rsidRDefault="00000000" w:rsidRPr="00000000" w14:paraId="00000282">
      <w:pPr>
        <w:numPr>
          <w:ilvl w:val="0"/>
          <w:numId w:val="25"/>
        </w:numPr>
        <w:spacing w:after="0" w:afterAutospacing="0" w:before="0" w:beforeAutospacing="0" w:line="240" w:lineRule="auto"/>
        <w:ind w:left="720" w:hanging="360"/>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actual enforcement</w:t>
      </w:r>
      <w:r w:rsidDel="00000000" w:rsidR="00000000" w:rsidRPr="00000000">
        <w:rPr>
          <w:sz w:val="18"/>
          <w:szCs w:val="18"/>
          <w:rtl w:val="0"/>
        </w:rPr>
        <w:t xml:space="preserve"> of sanctions against legal persons,</w:t>
        <w:br w:type="textWrapping"/>
      </w:r>
    </w:p>
    <w:p w:rsidR="00000000" w:rsidDel="00000000" w:rsidP="00000000" w:rsidRDefault="00000000" w:rsidRPr="00000000" w14:paraId="00000283">
      <w:pPr>
        <w:numPr>
          <w:ilvl w:val="0"/>
          <w:numId w:val="25"/>
        </w:numPr>
        <w:spacing w:after="0" w:afterAutospacing="0" w:before="0" w:beforeAutospacing="0" w:line="240" w:lineRule="auto"/>
        <w:ind w:left="720" w:hanging="360"/>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rate and value of recovered assets</w:t>
      </w:r>
      <w:r w:rsidDel="00000000" w:rsidR="00000000" w:rsidRPr="00000000">
        <w:rPr>
          <w:sz w:val="18"/>
          <w:szCs w:val="18"/>
          <w:rtl w:val="0"/>
        </w:rPr>
        <w:t xml:space="preserve"> relative to estimated proceeds of corruption,</w:t>
        <w:br w:type="textWrapping"/>
      </w:r>
    </w:p>
    <w:p w:rsidR="00000000" w:rsidDel="00000000" w:rsidP="00000000" w:rsidRDefault="00000000" w:rsidRPr="00000000" w14:paraId="00000284">
      <w:pPr>
        <w:numPr>
          <w:ilvl w:val="0"/>
          <w:numId w:val="25"/>
        </w:numPr>
        <w:spacing w:after="240" w:before="0" w:beforeAutospacing="0" w:line="240" w:lineRule="auto"/>
        <w:ind w:left="720" w:hanging="360"/>
        <w:rPr>
          <w:sz w:val="18"/>
          <w:szCs w:val="18"/>
        </w:rPr>
      </w:pPr>
      <w:r w:rsidDel="00000000" w:rsidR="00000000" w:rsidRPr="00000000">
        <w:rPr>
          <w:sz w:val="18"/>
          <w:szCs w:val="18"/>
          <w:rtl w:val="0"/>
        </w:rPr>
        <w:t xml:space="preserve">or the </w:t>
      </w:r>
      <w:r w:rsidDel="00000000" w:rsidR="00000000" w:rsidRPr="00000000">
        <w:rPr>
          <w:b w:val="1"/>
          <w:bCs w:val="1"/>
          <w:sz w:val="18"/>
          <w:szCs w:val="18"/>
          <w:rtl w:val="0"/>
        </w:rPr>
        <w:t xml:space="preserve">duration and follow-up</w:t>
      </w:r>
      <w:r w:rsidDel="00000000" w:rsidR="00000000" w:rsidRPr="00000000">
        <w:rPr>
          <w:sz w:val="18"/>
          <w:szCs w:val="18"/>
          <w:rtl w:val="0"/>
        </w:rPr>
        <w:t xml:space="preserve"> of confiscation and recovery proceedings.</w:t>
        <w:br w:type="textWrapping"/>
      </w:r>
    </w:p>
    <w:p w:rsidR="00000000" w:rsidDel="00000000" w:rsidP="00000000" w:rsidRDefault="00000000" w:rsidRPr="00000000" w14:paraId="00000285">
      <w:pPr>
        <w:spacing w:after="240" w:before="240" w:line="240" w:lineRule="auto"/>
        <w:jc w:val="both"/>
        <w:rPr>
          <w:b w:val="1"/>
          <w:bCs w:val="1"/>
          <w:sz w:val="18"/>
          <w:szCs w:val="18"/>
        </w:rPr>
      </w:pPr>
      <w:r w:rsidDel="00000000" w:rsidR="00000000" w:rsidRPr="00000000">
        <w:rPr>
          <w:sz w:val="18"/>
          <w:szCs w:val="18"/>
          <w:rtl w:val="0"/>
        </w:rPr>
        <w:t xml:space="preserve">Moreover, the </w:t>
      </w:r>
      <w:r w:rsidDel="00000000" w:rsidR="00000000" w:rsidRPr="00000000">
        <w:rPr>
          <w:b w:val="1"/>
          <w:bCs w:val="1"/>
          <w:sz w:val="18"/>
          <w:szCs w:val="18"/>
          <w:rtl w:val="0"/>
        </w:rPr>
        <w:t xml:space="preserve">State Anti-Corruption Strategy does not include specific measures, indicators, or reporting mechanisms</w:t>
      </w:r>
      <w:r w:rsidDel="00000000" w:rsidR="00000000" w:rsidRPr="00000000">
        <w:rPr>
          <w:sz w:val="18"/>
          <w:szCs w:val="18"/>
          <w:rtl w:val="0"/>
        </w:rPr>
        <w:t xml:space="preserve"> aimed at evaluating the effectiveness of criminal and non-criminal sanctions, recovery tools, or administrative enforcement against corruption. As a result, assessment of effectiveness relies on fragmented and outdated data, limiting transparency and evidence-based evaluation.</w:t>
      </w:r>
      <w:r w:rsidDel="00000000" w:rsidR="00000000" w:rsidRPr="00000000">
        <w:rPr>
          <w:rtl w:val="0"/>
        </w:rPr>
      </w:r>
    </w:p>
    <w:p w:rsidR="00000000" w:rsidDel="00000000" w:rsidP="00000000" w:rsidRDefault="00000000" w:rsidRPr="00000000" w14:paraId="00000286">
      <w:pPr>
        <w:rPr>
          <w:b w:val="1"/>
          <w:bCs w:val="1"/>
          <w:sz w:val="18"/>
          <w:szCs w:val="18"/>
        </w:rPr>
      </w:pPr>
      <w:r w:rsidDel="00000000" w:rsidR="00000000" w:rsidRPr="00000000">
        <w:rPr>
          <w:b w:val="1"/>
          <w:bCs w:val="1"/>
          <w:sz w:val="18"/>
          <w:szCs w:val="18"/>
          <w:rtl w:val="0"/>
        </w:rPr>
        <w:tab/>
        <w:tab/>
        <w:tab/>
        <w:t xml:space="preserve"> </w:t>
        <w:tab/>
        <w:tab/>
        <w:tab/>
        <w:t xml:space="preserve"> </w:t>
        <w:tab/>
        <w:tab/>
        <w:t xml:space="preserve"> </w:t>
        <w:tab/>
        <w:tab/>
        <w:t xml:space="preserve"> </w:t>
        <w:tab/>
      </w:r>
    </w:p>
    <w:p w:rsidR="00000000" w:rsidDel="00000000" w:rsidP="00000000" w:rsidRDefault="00000000" w:rsidRPr="00000000" w14:paraId="00000287">
      <w:pPr>
        <w:ind w:left="0" w:firstLine="0"/>
        <w:rPr>
          <w:b w:val="1"/>
          <w:bCs w:val="1"/>
        </w:rPr>
      </w:pPr>
      <w:r w:rsidDel="00000000" w:rsidR="00000000" w:rsidRPr="00000000">
        <w:rPr>
          <w:b w:val="1"/>
          <w:bCs w:val="1"/>
          <w:rtl w:val="0"/>
        </w:rPr>
        <w:t xml:space="preserve">III.  Media pluralism and media freedom </w:t>
      </w:r>
    </w:p>
    <w:p w:rsidR="00000000" w:rsidDel="00000000" w:rsidP="00000000" w:rsidRDefault="00000000" w:rsidRPr="00000000" w14:paraId="00000288">
      <w:pPr>
        <w:rPr>
          <w:b w:val="1"/>
          <w:bCs w:val="1"/>
        </w:rPr>
      </w:pPr>
      <w:r w:rsidDel="00000000" w:rsidR="00000000" w:rsidRPr="00000000">
        <w:rPr>
          <w:rtl w:val="0"/>
        </w:rPr>
      </w:r>
    </w:p>
    <w:p w:rsidR="00000000" w:rsidDel="00000000" w:rsidP="00000000" w:rsidRDefault="00000000" w:rsidRPr="00000000" w14:paraId="00000289">
      <w:pPr>
        <w:rPr>
          <w:b w:val="1"/>
          <w:bCs w:val="1"/>
          <w:sz w:val="18"/>
          <w:szCs w:val="18"/>
        </w:rPr>
      </w:pPr>
      <w:r w:rsidDel="00000000" w:rsidR="00000000" w:rsidRPr="00000000">
        <w:rPr>
          <w:b w:val="1"/>
          <w:bCs w:val="1"/>
          <w:rtl w:val="0"/>
        </w:rPr>
        <w:t xml:space="preserve">Please provide information on measures taken to follow-up on the recommendations received in the 2025 Report regarding media pluralism and media freedom (if applicable) </w:t>
      </w:r>
      <w:r w:rsidDel="00000000" w:rsidR="00000000" w:rsidRPr="00000000">
        <w:rPr>
          <w:b w:val="1"/>
          <w:bCs w:val="1"/>
          <w:sz w:val="18"/>
          <w:szCs w:val="18"/>
          <w:rtl w:val="0"/>
        </w:rPr>
        <w:tab/>
      </w:r>
    </w:p>
    <w:p w:rsidR="00000000" w:rsidDel="00000000" w:rsidP="00000000" w:rsidRDefault="00000000" w:rsidRPr="00000000" w14:paraId="0000028A">
      <w:pPr>
        <w:rPr>
          <w:sz w:val="18"/>
          <w:szCs w:val="18"/>
          <w:highlight w:val="yellow"/>
        </w:rPr>
      </w:pPr>
      <w:r w:rsidDel="00000000" w:rsidR="00000000" w:rsidRPr="00000000">
        <w:rPr>
          <w:rtl w:val="0"/>
        </w:rPr>
      </w:r>
    </w:p>
    <w:p w:rsidR="00000000" w:rsidDel="00000000" w:rsidP="00000000" w:rsidRDefault="00000000" w:rsidRPr="00000000" w14:paraId="0000028B">
      <w:pPr>
        <w:jc w:val="both"/>
        <w:rPr>
          <w:sz w:val="18"/>
          <w:szCs w:val="18"/>
        </w:rPr>
      </w:pPr>
      <w:r w:rsidDel="00000000" w:rsidR="00000000" w:rsidRPr="00000000">
        <w:rPr>
          <w:sz w:val="18"/>
          <w:szCs w:val="18"/>
          <w:rtl w:val="0"/>
        </w:rPr>
        <w:t xml:space="preserve">The 2025 European Commission Rule of Law Report made one recommendation regarding media pluralism and media freedom: </w:t>
      </w:r>
    </w:p>
    <w:p w:rsidR="00000000" w:rsidDel="00000000" w:rsidP="00000000" w:rsidRDefault="00000000" w:rsidRPr="00000000" w14:paraId="0000028C">
      <w:pPr>
        <w:numPr>
          <w:ilvl w:val="0"/>
          <w:numId w:val="22"/>
        </w:numPr>
        <w:ind w:left="720" w:hanging="360"/>
        <w:jc w:val="both"/>
        <w:rPr>
          <w:sz w:val="18"/>
          <w:szCs w:val="18"/>
        </w:rPr>
      </w:pPr>
      <w:r w:rsidDel="00000000" w:rsidR="00000000" w:rsidRPr="00000000">
        <w:rPr>
          <w:sz w:val="18"/>
          <w:szCs w:val="18"/>
          <w:rtl w:val="0"/>
        </w:rPr>
        <w:t xml:space="preserve">Advance with strengthening access to information, in particular via </w:t>
      </w:r>
      <w:r w:rsidDel="00000000" w:rsidR="00000000" w:rsidRPr="00000000">
        <w:rPr>
          <w:b w:val="1"/>
          <w:bCs w:val="1"/>
          <w:sz w:val="18"/>
          <w:szCs w:val="18"/>
          <w:rtl w:val="0"/>
        </w:rPr>
        <w:t xml:space="preserve">revision of the</w:t>
      </w:r>
      <w:r w:rsidDel="00000000" w:rsidR="00000000" w:rsidRPr="00000000">
        <w:rPr>
          <w:sz w:val="18"/>
          <w:szCs w:val="18"/>
          <w:rtl w:val="0"/>
        </w:rPr>
        <w:t xml:space="preserve"> </w:t>
      </w:r>
      <w:r w:rsidDel="00000000" w:rsidR="00000000" w:rsidRPr="00000000">
        <w:rPr>
          <w:b w:val="1"/>
          <w:bCs w:val="1"/>
          <w:sz w:val="18"/>
          <w:szCs w:val="18"/>
          <w:rtl w:val="0"/>
        </w:rPr>
        <w:t xml:space="preserve">Law on Official Secrets, </w:t>
      </w:r>
      <w:r w:rsidDel="00000000" w:rsidR="00000000" w:rsidRPr="00000000">
        <w:rPr>
          <w:sz w:val="18"/>
          <w:szCs w:val="18"/>
          <w:rtl w:val="0"/>
        </w:rPr>
        <w:t xml:space="preserve">taking into account European standards on access to official documents. </w:t>
      </w:r>
    </w:p>
    <w:p w:rsidR="00000000" w:rsidDel="00000000" w:rsidP="00000000" w:rsidRDefault="00000000" w:rsidRPr="00000000" w14:paraId="0000028D">
      <w:pPr>
        <w:jc w:val="both"/>
        <w:rPr>
          <w:sz w:val="18"/>
          <w:szCs w:val="18"/>
        </w:rPr>
      </w:pPr>
      <w:r w:rsidDel="00000000" w:rsidR="00000000" w:rsidRPr="00000000">
        <w:rPr>
          <w:rtl w:val="0"/>
        </w:rPr>
      </w:r>
    </w:p>
    <w:p w:rsidR="00000000" w:rsidDel="00000000" w:rsidP="00000000" w:rsidRDefault="00000000" w:rsidRPr="00000000" w14:paraId="0000028E">
      <w:pPr>
        <w:jc w:val="both"/>
        <w:rPr>
          <w:sz w:val="18"/>
          <w:szCs w:val="18"/>
        </w:rPr>
      </w:pPr>
      <w:r w:rsidDel="00000000" w:rsidR="00000000" w:rsidRPr="00000000">
        <w:rPr>
          <w:sz w:val="18"/>
          <w:szCs w:val="18"/>
          <w:rtl w:val="0"/>
        </w:rPr>
        <w:t xml:space="preserve">There have been no substantial advancements in this regard. In late July 2025, a draft bill on classified information was introduced in Parliament</w:t>
      </w:r>
      <w:r w:rsidDel="00000000" w:rsidR="00000000" w:rsidRPr="00000000">
        <w:rPr>
          <w:sz w:val="18"/>
          <w:szCs w:val="18"/>
          <w:vertAlign w:val="superscript"/>
        </w:rPr>
        <w:footnoteReference w:customMarkFollows="0" w:id="151"/>
      </w:r>
      <w:r w:rsidDel="00000000" w:rsidR="00000000" w:rsidRPr="00000000">
        <w:rPr>
          <w:sz w:val="18"/>
          <w:szCs w:val="18"/>
          <w:rtl w:val="0"/>
        </w:rPr>
        <w:t xml:space="preserve">. An initial deadline for amendments was set for 17 September and has since been extended fifteen times, most recently until 4 February.</w:t>
      </w:r>
    </w:p>
    <w:p w:rsidR="00000000" w:rsidDel="00000000" w:rsidP="00000000" w:rsidRDefault="00000000" w:rsidRPr="00000000" w14:paraId="0000028F">
      <w:pPr>
        <w:jc w:val="both"/>
        <w:rPr>
          <w:sz w:val="18"/>
          <w:szCs w:val="18"/>
        </w:rPr>
      </w:pPr>
      <w:r w:rsidDel="00000000" w:rsidR="00000000" w:rsidRPr="00000000">
        <w:rPr>
          <w:rtl w:val="0"/>
        </w:rPr>
      </w:r>
    </w:p>
    <w:p w:rsidR="00000000" w:rsidDel="00000000" w:rsidP="00000000" w:rsidRDefault="00000000" w:rsidRPr="00000000" w14:paraId="00000290">
      <w:pPr>
        <w:jc w:val="both"/>
        <w:rPr>
          <w:b w:val="1"/>
          <w:bCs w:val="1"/>
          <w:sz w:val="18"/>
          <w:szCs w:val="18"/>
        </w:rPr>
      </w:pPr>
      <w:r w:rsidDel="00000000" w:rsidR="00000000" w:rsidRPr="00000000">
        <w:rPr>
          <w:b w:val="1"/>
          <w:bCs w:val="1"/>
          <w:sz w:val="18"/>
          <w:szCs w:val="18"/>
          <w:rtl w:val="0"/>
        </w:rPr>
        <w:t xml:space="preserve">Regarding Media Freedom Act implementation: </w:t>
      </w:r>
    </w:p>
    <w:p w:rsidR="00000000" w:rsidDel="00000000" w:rsidP="00000000" w:rsidRDefault="00000000" w:rsidRPr="00000000" w14:paraId="00000291">
      <w:pPr>
        <w:numPr>
          <w:ilvl w:val="0"/>
          <w:numId w:val="10"/>
        </w:numPr>
        <w:spacing w:after="0" w:afterAutospacing="0"/>
        <w:ind w:left="720" w:hanging="360"/>
        <w:jc w:val="both"/>
        <w:rPr>
          <w:sz w:val="18"/>
          <w:szCs w:val="18"/>
        </w:rPr>
      </w:pPr>
      <w:r w:rsidDel="00000000" w:rsidR="00000000" w:rsidRPr="00000000">
        <w:rPr>
          <w:sz w:val="18"/>
          <w:szCs w:val="18"/>
          <w:rtl w:val="0"/>
        </w:rPr>
        <w:t xml:space="preserve">The Government has approved the draft </w:t>
      </w:r>
      <w:r w:rsidDel="00000000" w:rsidR="00000000" w:rsidRPr="00000000">
        <w:rPr>
          <w:b w:val="1"/>
          <w:bCs w:val="1"/>
          <w:sz w:val="18"/>
          <w:szCs w:val="18"/>
          <w:rtl w:val="0"/>
        </w:rPr>
        <w:t xml:space="preserve">Bill on the Improvement of Democratic Governance in Digital Services and Media</w:t>
      </w:r>
      <w:r w:rsidDel="00000000" w:rsidR="00000000" w:rsidRPr="00000000">
        <w:rPr>
          <w:sz w:val="18"/>
          <w:szCs w:val="18"/>
          <w:rtl w:val="0"/>
        </w:rPr>
        <w:t xml:space="preserve">, which has been under parliamentary consideration since late August</w:t>
      </w:r>
      <w:r w:rsidDel="00000000" w:rsidR="00000000" w:rsidRPr="00000000">
        <w:rPr>
          <w:sz w:val="18"/>
          <w:szCs w:val="18"/>
          <w:vertAlign w:val="superscript"/>
        </w:rPr>
        <w:footnoteReference w:customMarkFollows="0" w:id="152"/>
      </w:r>
      <w:r w:rsidDel="00000000" w:rsidR="00000000" w:rsidRPr="00000000">
        <w:rPr>
          <w:sz w:val="18"/>
          <w:szCs w:val="18"/>
          <w:rtl w:val="0"/>
        </w:rPr>
        <w:t xml:space="preserve">. However, the amendments phase has already been </w:t>
      </w:r>
      <w:r w:rsidDel="00000000" w:rsidR="00000000" w:rsidRPr="00000000">
        <w:rPr>
          <w:b w:val="1"/>
          <w:bCs w:val="1"/>
          <w:sz w:val="18"/>
          <w:szCs w:val="18"/>
          <w:rtl w:val="0"/>
        </w:rPr>
        <w:t xml:space="preserve">extended fifteen times</w:t>
      </w:r>
      <w:r w:rsidDel="00000000" w:rsidR="00000000" w:rsidRPr="00000000">
        <w:rPr>
          <w:sz w:val="18"/>
          <w:szCs w:val="18"/>
          <w:rtl w:val="0"/>
        </w:rPr>
        <w:t xml:space="preserve">, most recently until </w:t>
      </w:r>
      <w:r w:rsidDel="00000000" w:rsidR="00000000" w:rsidRPr="00000000">
        <w:rPr>
          <w:b w:val="1"/>
          <w:bCs w:val="1"/>
          <w:sz w:val="18"/>
          <w:szCs w:val="18"/>
          <w:rtl w:val="0"/>
        </w:rPr>
        <w:t xml:space="preserve">4 February</w:t>
      </w:r>
      <w:r w:rsidDel="00000000" w:rsidR="00000000" w:rsidRPr="00000000">
        <w:rPr>
          <w:sz w:val="18"/>
          <w:szCs w:val="18"/>
          <w:rtl w:val="0"/>
        </w:rPr>
        <w:t xml:space="preserve">, significantly delaying legislative progress. The bill includes several provisions relevant to the implementation of the </w:t>
      </w:r>
      <w:r w:rsidDel="00000000" w:rsidR="00000000" w:rsidRPr="00000000">
        <w:rPr>
          <w:b w:val="1"/>
          <w:bCs w:val="1"/>
          <w:sz w:val="18"/>
          <w:szCs w:val="18"/>
          <w:rtl w:val="0"/>
        </w:rPr>
        <w:t xml:space="preserve">European Media Freedom Act</w:t>
      </w:r>
      <w:r w:rsidDel="00000000" w:rsidR="00000000" w:rsidRPr="00000000">
        <w:rPr>
          <w:sz w:val="18"/>
          <w:szCs w:val="18"/>
          <w:rtl w:val="0"/>
        </w:rPr>
        <w:t xml:space="preserve"> (in force since August 2025), notably the explicit recognition of the </w:t>
      </w:r>
      <w:r w:rsidDel="00000000" w:rsidR="00000000" w:rsidRPr="00000000">
        <w:rPr>
          <w:b w:val="1"/>
          <w:bCs w:val="1"/>
          <w:sz w:val="18"/>
          <w:szCs w:val="18"/>
          <w:rtl w:val="0"/>
        </w:rPr>
        <w:t xml:space="preserve">right to receive pluralistic information</w:t>
      </w:r>
      <w:r w:rsidDel="00000000" w:rsidR="00000000" w:rsidRPr="00000000">
        <w:rPr>
          <w:sz w:val="18"/>
          <w:szCs w:val="18"/>
          <w:rtl w:val="0"/>
        </w:rPr>
        <w:t xml:space="preserve">, the creation of a </w:t>
      </w:r>
      <w:r w:rsidDel="00000000" w:rsidR="00000000" w:rsidRPr="00000000">
        <w:rPr>
          <w:b w:val="1"/>
          <w:bCs w:val="1"/>
          <w:sz w:val="18"/>
          <w:szCs w:val="18"/>
          <w:rtl w:val="0"/>
        </w:rPr>
        <w:t xml:space="preserve">coordinated state and regional register on media ownership transparency</w:t>
      </w:r>
      <w:r w:rsidDel="00000000" w:rsidR="00000000" w:rsidRPr="00000000">
        <w:rPr>
          <w:sz w:val="18"/>
          <w:szCs w:val="18"/>
          <w:rtl w:val="0"/>
        </w:rPr>
        <w:t xml:space="preserve">, and mandatory disclosure of key information such as ownership structures, public funding, and advertising revenues. It also designates the </w:t>
      </w:r>
      <w:r w:rsidDel="00000000" w:rsidR="00000000" w:rsidRPr="00000000">
        <w:rPr>
          <w:b w:val="1"/>
          <w:bCs w:val="1"/>
          <w:sz w:val="18"/>
          <w:szCs w:val="18"/>
          <w:rtl w:val="0"/>
        </w:rPr>
        <w:t xml:space="preserve">National Commission on Markets and Competition (CNMC)</w:t>
      </w:r>
      <w:r w:rsidDel="00000000" w:rsidR="00000000" w:rsidRPr="00000000">
        <w:rPr>
          <w:sz w:val="18"/>
          <w:szCs w:val="18"/>
          <w:rtl w:val="0"/>
        </w:rPr>
        <w:t xml:space="preserve"> as the </w:t>
      </w:r>
      <w:r w:rsidDel="00000000" w:rsidR="00000000" w:rsidRPr="00000000">
        <w:rPr>
          <w:b w:val="1"/>
          <w:bCs w:val="1"/>
          <w:sz w:val="18"/>
          <w:szCs w:val="18"/>
          <w:rtl w:val="0"/>
        </w:rPr>
        <w:t xml:space="preserve">national independent media regulatory authority</w:t>
      </w:r>
      <w:r w:rsidDel="00000000" w:rsidR="00000000" w:rsidRPr="00000000">
        <w:rPr>
          <w:sz w:val="18"/>
          <w:szCs w:val="18"/>
          <w:rtl w:val="0"/>
        </w:rPr>
        <w:t xml:space="preserve">, in line with the Media Freedom Act’s institutional requirements.</w:t>
      </w:r>
    </w:p>
    <w:p w:rsidR="00000000" w:rsidDel="00000000" w:rsidP="00000000" w:rsidRDefault="00000000" w:rsidRPr="00000000" w14:paraId="00000292">
      <w:pPr>
        <w:numPr>
          <w:ilvl w:val="0"/>
          <w:numId w:val="10"/>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Despite these steps, </w:t>
      </w:r>
      <w:r w:rsidDel="00000000" w:rsidR="00000000" w:rsidRPr="00000000">
        <w:rPr>
          <w:b w:val="1"/>
          <w:bCs w:val="1"/>
          <w:sz w:val="18"/>
          <w:szCs w:val="18"/>
          <w:rtl w:val="0"/>
        </w:rPr>
        <w:t xml:space="preserve">numerous obligations under the Media Freedom Act remain pending or only partially addressed</w:t>
      </w:r>
      <w:r w:rsidDel="00000000" w:rsidR="00000000" w:rsidRPr="00000000">
        <w:rPr>
          <w:b w:val="1"/>
          <w:bCs w:val="1"/>
          <w:sz w:val="18"/>
          <w:szCs w:val="18"/>
          <w:vertAlign w:val="superscript"/>
        </w:rPr>
        <w:footnoteReference w:customMarkFollows="0" w:id="153"/>
      </w:r>
      <w:r w:rsidDel="00000000" w:rsidR="00000000" w:rsidRPr="00000000">
        <w:rPr>
          <w:sz w:val="18"/>
          <w:szCs w:val="18"/>
          <w:rtl w:val="0"/>
        </w:rPr>
        <w:t xml:space="preserve">. Regarding the </w:t>
      </w:r>
      <w:r w:rsidDel="00000000" w:rsidR="00000000" w:rsidRPr="00000000">
        <w:rPr>
          <w:b w:val="1"/>
          <w:bCs w:val="1"/>
          <w:sz w:val="18"/>
          <w:szCs w:val="18"/>
          <w:rtl w:val="0"/>
        </w:rPr>
        <w:t xml:space="preserve">protection of journalists and their sources</w:t>
      </w:r>
      <w:r w:rsidDel="00000000" w:rsidR="00000000" w:rsidRPr="00000000">
        <w:rPr>
          <w:sz w:val="18"/>
          <w:szCs w:val="18"/>
          <w:rtl w:val="0"/>
        </w:rPr>
        <w:t xml:space="preserve">, the Regulation prohibits forcing journalists to reveal sources or confidential communications, as well as detaining or surveilling them for such purposes, and restricts the use of spyware to exceptional cases subject to judicial authorisation and periodic review. In 2025, the Spanish Council of Ministers approved a </w:t>
      </w:r>
      <w:r w:rsidDel="00000000" w:rsidR="00000000" w:rsidRPr="00000000">
        <w:rPr>
          <w:b w:val="1"/>
          <w:bCs w:val="1"/>
          <w:sz w:val="18"/>
          <w:szCs w:val="18"/>
          <w:rtl w:val="0"/>
        </w:rPr>
        <w:t xml:space="preserve">Draft Organic Law on the Right to Professional Secrecy of Information Professionals</w:t>
      </w:r>
      <w:r w:rsidDel="00000000" w:rsidR="00000000" w:rsidRPr="00000000">
        <w:rPr>
          <w:sz w:val="18"/>
          <w:szCs w:val="18"/>
          <w:rtl w:val="0"/>
        </w:rPr>
        <w:t xml:space="preserve">, which recognises the right not to disclose the identity of sources or data enabling their identification and bans intrusive surveillance software. However, key elements remain unresolved, including the designation of the </w:t>
      </w:r>
      <w:r w:rsidDel="00000000" w:rsidR="00000000" w:rsidRPr="00000000">
        <w:rPr>
          <w:b w:val="1"/>
          <w:bCs w:val="1"/>
          <w:sz w:val="18"/>
          <w:szCs w:val="18"/>
          <w:rtl w:val="0"/>
        </w:rPr>
        <w:t xml:space="preserve">independent authority responsible for assistance and oversight</w:t>
      </w:r>
      <w:r w:rsidDel="00000000" w:rsidR="00000000" w:rsidRPr="00000000">
        <w:rPr>
          <w:sz w:val="18"/>
          <w:szCs w:val="18"/>
          <w:rtl w:val="0"/>
        </w:rPr>
        <w:t xml:space="preserve">, as well as the necessary coordination with the </w:t>
      </w:r>
      <w:r w:rsidDel="00000000" w:rsidR="00000000" w:rsidRPr="00000000">
        <w:rPr>
          <w:b w:val="1"/>
          <w:bCs w:val="1"/>
          <w:sz w:val="18"/>
          <w:szCs w:val="18"/>
          <w:rtl w:val="0"/>
        </w:rPr>
        <w:t xml:space="preserve">Criminal Procedure Act</w:t>
      </w:r>
      <w:r w:rsidDel="00000000" w:rsidR="00000000" w:rsidRPr="00000000">
        <w:rPr>
          <w:sz w:val="18"/>
          <w:szCs w:val="18"/>
          <w:rtl w:val="0"/>
        </w:rPr>
        <w:t xml:space="preserve"> and the </w:t>
      </w:r>
      <w:r w:rsidDel="00000000" w:rsidR="00000000" w:rsidRPr="00000000">
        <w:rPr>
          <w:b w:val="1"/>
          <w:bCs w:val="1"/>
          <w:sz w:val="18"/>
          <w:szCs w:val="18"/>
          <w:rtl w:val="0"/>
        </w:rPr>
        <w:t xml:space="preserve">National Security Act</w:t>
      </w:r>
      <w:r w:rsidDel="00000000" w:rsidR="00000000" w:rsidRPr="00000000">
        <w:rPr>
          <w:sz w:val="18"/>
          <w:szCs w:val="18"/>
          <w:rtl w:val="0"/>
        </w:rPr>
        <w:t xml:space="preserve">.</w:t>
      </w:r>
    </w:p>
    <w:p w:rsidR="00000000" w:rsidDel="00000000" w:rsidP="00000000" w:rsidRDefault="00000000" w:rsidRPr="00000000" w14:paraId="00000293">
      <w:pPr>
        <w:numPr>
          <w:ilvl w:val="0"/>
          <w:numId w:val="10"/>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With respect to </w:t>
      </w:r>
      <w:r w:rsidDel="00000000" w:rsidR="00000000" w:rsidRPr="00000000">
        <w:rPr>
          <w:b w:val="1"/>
          <w:bCs w:val="1"/>
          <w:sz w:val="18"/>
          <w:szCs w:val="18"/>
          <w:rtl w:val="0"/>
        </w:rPr>
        <w:t xml:space="preserve">editorial independence</w:t>
      </w:r>
      <w:r w:rsidDel="00000000" w:rsidR="00000000" w:rsidRPr="00000000">
        <w:rPr>
          <w:sz w:val="18"/>
          <w:szCs w:val="18"/>
          <w:rtl w:val="0"/>
        </w:rPr>
        <w:t xml:space="preserve">, the Media Freedom Act requires media outlets to adopt internal safeguards to protect editorial decision-making and prevent conflicts of interest, particularly in news and current-affairs content. The Spanish bill does not introduce </w:t>
      </w:r>
      <w:r w:rsidDel="00000000" w:rsidR="00000000" w:rsidRPr="00000000">
        <w:rPr>
          <w:b w:val="1"/>
          <w:bCs w:val="1"/>
          <w:sz w:val="18"/>
          <w:szCs w:val="18"/>
          <w:rtl w:val="0"/>
        </w:rPr>
        <w:t xml:space="preserve">specific binding obligations</w:t>
      </w:r>
      <w:r w:rsidDel="00000000" w:rsidR="00000000" w:rsidRPr="00000000">
        <w:rPr>
          <w:sz w:val="18"/>
          <w:szCs w:val="18"/>
          <w:rtl w:val="0"/>
        </w:rPr>
        <w:t xml:space="preserve"> beyond general principles of independence, nor does it establish requirements for documenting or reporting such internal measures. Similarly, while the Media Freedom Act grants users the right to easily and freely customize device and interface settings to access media services, and obliges manufacturers to ensure the </w:t>
      </w:r>
      <w:r w:rsidDel="00000000" w:rsidR="00000000" w:rsidRPr="00000000">
        <w:rPr>
          <w:b w:val="1"/>
          <w:bCs w:val="1"/>
          <w:sz w:val="18"/>
          <w:szCs w:val="18"/>
          <w:rtl w:val="0"/>
        </w:rPr>
        <w:t xml:space="preserve">visibility of media brand identity</w:t>
      </w:r>
      <w:r w:rsidDel="00000000" w:rsidR="00000000" w:rsidRPr="00000000">
        <w:rPr>
          <w:sz w:val="18"/>
          <w:szCs w:val="18"/>
          <w:rtl w:val="0"/>
        </w:rPr>
        <w:t xml:space="preserve">, Spanish law has yet to determine </w:t>
      </w:r>
      <w:r w:rsidDel="00000000" w:rsidR="00000000" w:rsidRPr="00000000">
        <w:rPr>
          <w:b w:val="1"/>
          <w:bCs w:val="1"/>
          <w:sz w:val="18"/>
          <w:szCs w:val="18"/>
          <w:rtl w:val="0"/>
        </w:rPr>
        <w:t xml:space="preserve">which authority would oversee compliance</w:t>
      </w:r>
      <w:r w:rsidDel="00000000" w:rsidR="00000000" w:rsidRPr="00000000">
        <w:rPr>
          <w:sz w:val="18"/>
          <w:szCs w:val="18"/>
          <w:rtl w:val="0"/>
        </w:rPr>
        <w:t xml:space="preserve"> with these obligations.</w:t>
      </w:r>
    </w:p>
    <w:p w:rsidR="00000000" w:rsidDel="00000000" w:rsidP="00000000" w:rsidRDefault="00000000" w:rsidRPr="00000000" w14:paraId="00000294">
      <w:pPr>
        <w:numPr>
          <w:ilvl w:val="0"/>
          <w:numId w:val="10"/>
        </w:numPr>
        <w:spacing w:after="0" w:afterAutospacing="0" w:before="0" w:beforeAutospacing="0" w:lineRule="auto"/>
        <w:ind w:left="720" w:hanging="360"/>
        <w:jc w:val="both"/>
        <w:rPr>
          <w:sz w:val="18"/>
          <w:szCs w:val="18"/>
        </w:rPr>
      </w:pPr>
      <w:r w:rsidDel="00000000" w:rsidR="00000000" w:rsidRPr="00000000">
        <w:rPr>
          <w:sz w:val="18"/>
          <w:szCs w:val="18"/>
          <w:rtl w:val="0"/>
        </w:rPr>
        <w:t xml:space="preserve">Additional gaps persist in relation to </w:t>
      </w:r>
      <w:r w:rsidDel="00000000" w:rsidR="00000000" w:rsidRPr="00000000">
        <w:rPr>
          <w:b w:val="1"/>
          <w:bCs w:val="1"/>
          <w:sz w:val="18"/>
          <w:szCs w:val="18"/>
          <w:rtl w:val="0"/>
        </w:rPr>
        <w:t xml:space="preserve">audience measurement systems</w:t>
      </w:r>
      <w:r w:rsidDel="00000000" w:rsidR="00000000" w:rsidRPr="00000000">
        <w:rPr>
          <w:sz w:val="18"/>
          <w:szCs w:val="18"/>
          <w:rtl w:val="0"/>
        </w:rPr>
        <w:t xml:space="preserve">. The Media Freedom Act mandates transparent, impartial and annually audited audience measurement frameworks, together with access for media and advertisers to methodologies and non-aggregated data. To date, the Spanish legislative proposal does not specify how these requirements will be coordinated with existing audience measurement bodies or online platforms, nor does it define supervisory responsibilities, audit obligations for certain operators, or the integration of offline and online measurement. Legislative action remains necessary to designate a competent authority and ensure effective compliance.</w:t>
      </w:r>
    </w:p>
    <w:p w:rsidR="00000000" w:rsidDel="00000000" w:rsidP="00000000" w:rsidRDefault="00000000" w:rsidRPr="00000000" w14:paraId="00000295">
      <w:pPr>
        <w:numPr>
          <w:ilvl w:val="0"/>
          <w:numId w:val="10"/>
        </w:numPr>
        <w:spacing w:after="240" w:before="0" w:beforeAutospacing="0" w:lineRule="auto"/>
        <w:ind w:left="720" w:hanging="360"/>
        <w:jc w:val="both"/>
        <w:rPr>
          <w:sz w:val="18"/>
          <w:szCs w:val="18"/>
        </w:rPr>
      </w:pPr>
      <w:r w:rsidDel="00000000" w:rsidR="00000000" w:rsidRPr="00000000">
        <w:rPr>
          <w:sz w:val="18"/>
          <w:szCs w:val="18"/>
          <w:rtl w:val="0"/>
        </w:rPr>
        <w:t xml:space="preserve">Finally, the Media Freedom Act establishes detailed obligations concerning </w:t>
      </w:r>
      <w:r w:rsidDel="00000000" w:rsidR="00000000" w:rsidRPr="00000000">
        <w:rPr>
          <w:b w:val="1"/>
          <w:bCs w:val="1"/>
          <w:sz w:val="18"/>
          <w:szCs w:val="18"/>
          <w:rtl w:val="0"/>
        </w:rPr>
        <w:t xml:space="preserve">public service media governance and state advertising</w:t>
      </w:r>
      <w:r w:rsidDel="00000000" w:rsidR="00000000" w:rsidRPr="00000000">
        <w:rPr>
          <w:sz w:val="18"/>
          <w:szCs w:val="18"/>
          <w:rtl w:val="0"/>
        </w:rPr>
        <w:t xml:space="preserve">. It requires transparent appointment and dismissal procedures for senior management, sufficiently long mandates, stable multi-annual public funding, and regular evaluation by an independent authority. </w:t>
      </w:r>
      <w:r w:rsidDel="00000000" w:rsidR="00000000" w:rsidRPr="00000000">
        <w:rPr>
          <w:b w:val="1"/>
          <w:bCs w:val="1"/>
          <w:sz w:val="18"/>
          <w:szCs w:val="18"/>
          <w:rtl w:val="0"/>
        </w:rPr>
        <w:t xml:space="preserve">No reform has been proposed in Spain to align public service media governance with these requirements</w:t>
      </w:r>
      <w:r w:rsidDel="00000000" w:rsidR="00000000" w:rsidRPr="00000000">
        <w:rPr>
          <w:sz w:val="18"/>
          <w:szCs w:val="18"/>
          <w:rtl w:val="0"/>
        </w:rPr>
        <w:t xml:space="preserve">. In the area of </w:t>
      </w:r>
      <w:r w:rsidDel="00000000" w:rsidR="00000000" w:rsidRPr="00000000">
        <w:rPr>
          <w:b w:val="1"/>
          <w:bCs w:val="1"/>
          <w:sz w:val="18"/>
          <w:szCs w:val="18"/>
          <w:rtl w:val="0"/>
        </w:rPr>
        <w:t xml:space="preserve">state and institutional advertising</w:t>
      </w:r>
      <w:r w:rsidDel="00000000" w:rsidR="00000000" w:rsidRPr="00000000">
        <w:rPr>
          <w:sz w:val="18"/>
          <w:szCs w:val="18"/>
          <w:rtl w:val="0"/>
        </w:rPr>
        <w:t xml:space="preserve">, although Spain has предусмотрed the creation of a register with annual information on public funding and advertising expenditure, it has not established mandatory ex-ante transparency requirements, nor clarified the scope of </w:t>
      </w:r>
      <w:r w:rsidDel="00000000" w:rsidR="00000000" w:rsidRPr="00000000">
        <w:rPr>
          <w:b w:val="1"/>
          <w:bCs w:val="1"/>
          <w:sz w:val="18"/>
          <w:szCs w:val="18"/>
          <w:rtl w:val="0"/>
        </w:rPr>
        <w:t xml:space="preserve">active, annual supervision by the CNMC</w:t>
      </w:r>
      <w:r w:rsidDel="00000000" w:rsidR="00000000" w:rsidRPr="00000000">
        <w:rPr>
          <w:sz w:val="18"/>
          <w:szCs w:val="18"/>
          <w:rtl w:val="0"/>
        </w:rPr>
        <w:t xml:space="preserve"> over allocation practices and effective pluralism. Likewise, despite the Media Freedom Act’s requirement for objective and transparent criteria, broad distribution across diverse media outlets, and annual publication of beneficiaries and justifications, </w:t>
      </w:r>
      <w:r w:rsidDel="00000000" w:rsidR="00000000" w:rsidRPr="00000000">
        <w:rPr>
          <w:b w:val="1"/>
          <w:bCs w:val="1"/>
          <w:sz w:val="18"/>
          <w:szCs w:val="18"/>
          <w:rtl w:val="0"/>
        </w:rPr>
        <w:t xml:space="preserve">Spain has yet to operationalise open allocation procedures or fully implement pluralism safeguards</w:t>
      </w:r>
      <w:r w:rsidDel="00000000" w:rsidR="00000000" w:rsidRPr="00000000">
        <w:rPr>
          <w:sz w:val="18"/>
          <w:szCs w:val="18"/>
          <w:rtl w:val="0"/>
        </w:rPr>
        <w:t xml:space="preserve">, with oversight mechanisms still under development within the CNMC.</w:t>
      </w:r>
    </w:p>
    <w:p w:rsidR="00000000" w:rsidDel="00000000" w:rsidP="00000000" w:rsidRDefault="00000000" w:rsidRPr="00000000" w14:paraId="00000296">
      <w:pPr>
        <w:jc w:val="both"/>
        <w:rPr>
          <w:sz w:val="18"/>
          <w:szCs w:val="18"/>
          <w:highlight w:val="yellow"/>
        </w:rPr>
      </w:pPr>
      <w:r w:rsidDel="00000000" w:rsidR="00000000" w:rsidRPr="00000000">
        <w:rPr>
          <w:rtl w:val="0"/>
        </w:rPr>
      </w:r>
    </w:p>
    <w:p w:rsidR="00000000" w:rsidDel="00000000" w:rsidP="00000000" w:rsidRDefault="00000000" w:rsidRPr="00000000" w14:paraId="00000297">
      <w:pPr>
        <w:jc w:val="both"/>
        <w:rPr>
          <w:b w:val="1"/>
          <w:bCs w:val="1"/>
        </w:rPr>
      </w:pPr>
      <w:r w:rsidDel="00000000" w:rsidR="00000000" w:rsidRPr="00000000">
        <w:rPr>
          <w:b w:val="1"/>
          <w:bCs w:val="1"/>
          <w:sz w:val="18"/>
          <w:szCs w:val="18"/>
          <w:rtl w:val="0"/>
        </w:rPr>
        <w:tab/>
      </w:r>
      <w:r w:rsidDel="00000000" w:rsidR="00000000" w:rsidRPr="00000000">
        <w:rPr>
          <w:b w:val="1"/>
          <w:bCs w:val="1"/>
          <w:rtl w:val="0"/>
        </w:rPr>
        <w:t xml:space="preserve"> </w:t>
        <w:tab/>
        <w:tab/>
        <w:tab/>
        <w:t xml:space="preserve"> </w:t>
        <w:tab/>
        <w:tab/>
        <w:t xml:space="preserve"> </w:t>
        <w:tab/>
        <w:tab/>
        <w:t xml:space="preserve"> </w:t>
        <w:tab/>
        <w:tab/>
      </w:r>
    </w:p>
    <w:p w:rsidR="00000000" w:rsidDel="00000000" w:rsidP="00000000" w:rsidRDefault="00000000" w:rsidRPr="00000000" w14:paraId="00000298">
      <w:pPr>
        <w:numPr>
          <w:ilvl w:val="0"/>
          <w:numId w:val="169"/>
        </w:numPr>
        <w:ind w:left="720" w:hanging="360"/>
        <w:jc w:val="both"/>
        <w:rPr>
          <w:b w:val="1"/>
          <w:bCs w:val="1"/>
        </w:rPr>
      </w:pPr>
      <w:r w:rsidDel="00000000" w:rsidR="00000000" w:rsidRPr="00000000">
        <w:rPr>
          <w:b w:val="1"/>
          <w:bCs w:val="1"/>
          <w:rtl w:val="0"/>
        </w:rPr>
        <w:t xml:space="preserve">Media authorities and bodies</w:t>
      </w:r>
    </w:p>
    <w:p w:rsidR="00000000" w:rsidDel="00000000" w:rsidP="00000000" w:rsidRDefault="00000000" w:rsidRPr="00000000" w14:paraId="00000299">
      <w:pPr>
        <w:jc w:val="both"/>
        <w:rPr>
          <w:b w:val="1"/>
          <w:bCs w:val="1"/>
        </w:rPr>
      </w:pPr>
      <w:r w:rsidDel="00000000" w:rsidR="00000000" w:rsidRPr="00000000">
        <w:rPr>
          <w:rtl w:val="0"/>
        </w:rPr>
      </w:r>
    </w:p>
    <w:p w:rsidR="00000000" w:rsidDel="00000000" w:rsidP="00000000" w:rsidRDefault="00000000" w:rsidRPr="00000000" w14:paraId="0000029A">
      <w:pPr>
        <w:ind w:left="0" w:firstLine="0"/>
        <w:jc w:val="both"/>
        <w:rPr>
          <w:b w:val="1"/>
          <w:bCs w:val="1"/>
        </w:rPr>
      </w:pPr>
      <w:r w:rsidDel="00000000" w:rsidR="00000000" w:rsidRPr="00000000">
        <w:rPr>
          <w:b w:val="1"/>
          <w:bCs w:val="1"/>
          <w:rtl w:val="0"/>
        </w:rPr>
        <w:t xml:space="preserve">Measures taken to ensure the independence, enforcement powers and adequacy of resources (financial, human and technical) of media regulatory authorities and bodies</w:t>
      </w:r>
    </w:p>
    <w:p w:rsidR="00000000" w:rsidDel="00000000" w:rsidP="00000000" w:rsidRDefault="00000000" w:rsidRPr="00000000" w14:paraId="0000029B">
      <w:pPr>
        <w:rPr>
          <w:b w:val="1"/>
          <w:bCs w:val="1"/>
          <w:sz w:val="18"/>
          <w:szCs w:val="18"/>
        </w:rPr>
      </w:pPr>
      <w:r w:rsidDel="00000000" w:rsidR="00000000" w:rsidRPr="00000000">
        <w:rPr>
          <w:rtl w:val="0"/>
        </w:rPr>
      </w:r>
    </w:p>
    <w:p w:rsidR="00000000" w:rsidDel="00000000" w:rsidP="00000000" w:rsidRDefault="00000000" w:rsidRPr="00000000" w14:paraId="0000029C">
      <w:pPr>
        <w:rPr>
          <w:sz w:val="18"/>
          <w:szCs w:val="18"/>
        </w:rPr>
      </w:pPr>
      <w:r w:rsidDel="00000000" w:rsidR="00000000" w:rsidRPr="00000000">
        <w:rPr>
          <w:sz w:val="18"/>
          <w:szCs w:val="18"/>
          <w:rtl w:val="0"/>
        </w:rPr>
        <w:t xml:space="preserve">There has not been any progress regarding the independence of the RTVE board of directors, or the CNMC, the audiovisual regulatory authority in Spain (see below). </w:t>
      </w:r>
    </w:p>
    <w:p w:rsidR="00000000" w:rsidDel="00000000" w:rsidP="00000000" w:rsidRDefault="00000000" w:rsidRPr="00000000" w14:paraId="0000029D">
      <w:pPr>
        <w:rPr>
          <w:b w:val="1"/>
          <w:bCs w:val="1"/>
          <w:sz w:val="18"/>
          <w:szCs w:val="18"/>
        </w:rPr>
      </w:pPr>
      <w:r w:rsidDel="00000000" w:rsidR="00000000" w:rsidRPr="00000000">
        <w:rPr>
          <w:rtl w:val="0"/>
        </w:rPr>
      </w:r>
    </w:p>
    <w:p w:rsidR="00000000" w:rsidDel="00000000" w:rsidP="00000000" w:rsidRDefault="00000000" w:rsidRPr="00000000" w14:paraId="0000029E">
      <w:pPr>
        <w:jc w:val="both"/>
        <w:rPr>
          <w:sz w:val="18"/>
          <w:szCs w:val="18"/>
        </w:rPr>
      </w:pPr>
      <w:r w:rsidDel="00000000" w:rsidR="00000000" w:rsidRPr="00000000">
        <w:rPr>
          <w:sz w:val="18"/>
          <w:szCs w:val="18"/>
          <w:rtl w:val="0"/>
        </w:rPr>
        <w:t xml:space="preserve">Following the 2024 RTVE Act reform, there has been a surge of generalized perception of bias towards public news broadcasters and other news outlets. According to the Reuters Institute Digital News Report 2025</w:t>
      </w:r>
      <w:r w:rsidDel="00000000" w:rsidR="00000000" w:rsidRPr="00000000">
        <w:rPr>
          <w:sz w:val="18"/>
          <w:szCs w:val="18"/>
          <w:vertAlign w:val="superscript"/>
        </w:rPr>
        <w:footnoteReference w:customMarkFollows="0" w:id="154"/>
      </w:r>
      <w:r w:rsidDel="00000000" w:rsidR="00000000" w:rsidRPr="00000000">
        <w:rPr>
          <w:sz w:val="18"/>
          <w:szCs w:val="18"/>
          <w:rtl w:val="0"/>
        </w:rPr>
        <w:t xml:space="preserve">: </w:t>
      </w:r>
    </w:p>
    <w:p w:rsidR="00000000" w:rsidDel="00000000" w:rsidP="00000000" w:rsidRDefault="00000000" w:rsidRPr="00000000" w14:paraId="0000029F">
      <w:pPr>
        <w:numPr>
          <w:ilvl w:val="0"/>
          <w:numId w:val="68"/>
        </w:numPr>
        <w:ind w:left="720" w:hanging="360"/>
        <w:jc w:val="both"/>
        <w:rPr>
          <w:sz w:val="18"/>
          <w:szCs w:val="18"/>
        </w:rPr>
      </w:pPr>
      <w:r w:rsidDel="00000000" w:rsidR="00000000" w:rsidRPr="00000000">
        <w:rPr>
          <w:b w:val="1"/>
          <w:bCs w:val="1"/>
          <w:sz w:val="18"/>
          <w:szCs w:val="18"/>
          <w:rtl w:val="0"/>
        </w:rPr>
        <w:t xml:space="preserve">37% of Spaniards avoid the news sometimes or often,</w:t>
      </w:r>
      <w:r w:rsidDel="00000000" w:rsidR="00000000" w:rsidRPr="00000000">
        <w:rPr>
          <w:sz w:val="18"/>
          <w:szCs w:val="18"/>
          <w:rtl w:val="0"/>
        </w:rPr>
        <w:t xml:space="preserve"> slightly below the world-wide average of 40% among the surveyed countries. </w:t>
      </w:r>
    </w:p>
    <w:p w:rsidR="00000000" w:rsidDel="00000000" w:rsidP="00000000" w:rsidRDefault="00000000" w:rsidRPr="00000000" w14:paraId="000002A0">
      <w:pPr>
        <w:numPr>
          <w:ilvl w:val="0"/>
          <w:numId w:val="68"/>
        </w:numPr>
        <w:ind w:left="720" w:hanging="360"/>
        <w:jc w:val="both"/>
        <w:rPr>
          <w:sz w:val="18"/>
          <w:szCs w:val="18"/>
        </w:rPr>
      </w:pPr>
      <w:r w:rsidDel="00000000" w:rsidR="00000000" w:rsidRPr="00000000">
        <w:rPr>
          <w:b w:val="1"/>
          <w:bCs w:val="1"/>
          <w:sz w:val="18"/>
          <w:szCs w:val="18"/>
          <w:rtl w:val="0"/>
        </w:rPr>
        <w:t xml:space="preserve">Media trust has fallen to its lowest level in the past decade (31%)</w:t>
      </w:r>
      <w:r w:rsidDel="00000000" w:rsidR="00000000" w:rsidRPr="00000000">
        <w:rPr>
          <w:sz w:val="18"/>
          <w:szCs w:val="18"/>
          <w:rtl w:val="0"/>
        </w:rPr>
        <w:t xml:space="preserve">, affecting all selected news brands. Local and regional newspapers remain the most trusted by the public (51%), while the </w:t>
      </w:r>
      <w:r w:rsidDel="00000000" w:rsidR="00000000" w:rsidRPr="00000000">
        <w:rPr>
          <w:b w:val="1"/>
          <w:bCs w:val="1"/>
          <w:sz w:val="18"/>
          <w:szCs w:val="18"/>
          <w:rtl w:val="0"/>
        </w:rPr>
        <w:t xml:space="preserve">public broadcaster RTVE has dropped by 5 percentage points (48%).  </w:t>
      </w:r>
    </w:p>
    <w:p w:rsidR="00000000" w:rsidDel="00000000" w:rsidP="00000000" w:rsidRDefault="00000000" w:rsidRPr="00000000" w14:paraId="000002A1">
      <w:pPr>
        <w:numPr>
          <w:ilvl w:val="0"/>
          <w:numId w:val="68"/>
        </w:numPr>
        <w:ind w:left="720" w:hanging="360"/>
        <w:jc w:val="both"/>
        <w:rPr>
          <w:sz w:val="18"/>
          <w:szCs w:val="18"/>
        </w:rPr>
      </w:pPr>
      <w:r w:rsidDel="00000000" w:rsidR="00000000" w:rsidRPr="00000000">
        <w:rPr>
          <w:sz w:val="18"/>
          <w:szCs w:val="18"/>
          <w:rtl w:val="0"/>
        </w:rPr>
        <w:t xml:space="preserve">Commentators and researchers link this trust erosion to the way “disinformation” has moved to the centre of the political and media agenda and is increasingly instrumentalised as an electoral weapon, further polarising media debates and perceptions of bias.</w:t>
      </w:r>
    </w:p>
    <w:p w:rsidR="00000000" w:rsidDel="00000000" w:rsidP="00000000" w:rsidRDefault="00000000" w:rsidRPr="00000000" w14:paraId="000002A2">
      <w:pPr>
        <w:rPr>
          <w:b w:val="1"/>
          <w:bCs w:val="1"/>
          <w:sz w:val="18"/>
          <w:szCs w:val="18"/>
        </w:rPr>
      </w:pPr>
      <w:r w:rsidDel="00000000" w:rsidR="00000000" w:rsidRPr="00000000">
        <w:rPr>
          <w:rtl w:val="0"/>
        </w:rPr>
      </w:r>
    </w:p>
    <w:p w:rsidR="00000000" w:rsidDel="00000000" w:rsidP="00000000" w:rsidRDefault="00000000" w:rsidRPr="00000000" w14:paraId="000002A3">
      <w:pPr>
        <w:ind w:left="720" w:firstLine="0"/>
        <w:rPr>
          <w:b w:val="1"/>
          <w:bCs w:val="1"/>
          <w:sz w:val="18"/>
          <w:szCs w:val="18"/>
        </w:rPr>
      </w:pPr>
      <w:r w:rsidDel="00000000" w:rsidR="00000000" w:rsidRPr="00000000">
        <w:rPr>
          <w:rtl w:val="0"/>
        </w:rPr>
      </w:r>
    </w:p>
    <w:p w:rsidR="00000000" w:rsidDel="00000000" w:rsidP="00000000" w:rsidRDefault="00000000" w:rsidRPr="00000000" w14:paraId="000002A4">
      <w:pPr>
        <w:ind w:left="0" w:firstLine="0"/>
        <w:rPr>
          <w:b w:val="1"/>
          <w:bCs w:val="1"/>
        </w:rPr>
      </w:pPr>
      <w:r w:rsidDel="00000000" w:rsidR="00000000" w:rsidRPr="00000000">
        <w:rPr>
          <w:b w:val="1"/>
          <w:bCs w:val="1"/>
          <w:rtl w:val="0"/>
        </w:rPr>
        <w:t xml:space="preserve">Conditions and procedures for the appointment and dismissal of the head / members of the collegiate body of media regulatory authorities and bodies </w:t>
      </w:r>
    </w:p>
    <w:p w:rsidR="00000000" w:rsidDel="00000000" w:rsidP="00000000" w:rsidRDefault="00000000" w:rsidRPr="00000000" w14:paraId="000002A5">
      <w:pPr>
        <w:rPr>
          <w:b w:val="1"/>
          <w:bCs w:val="1"/>
          <w:sz w:val="18"/>
          <w:szCs w:val="18"/>
        </w:rPr>
      </w:pPr>
      <w:r w:rsidDel="00000000" w:rsidR="00000000" w:rsidRPr="00000000">
        <w:rPr>
          <w:rtl w:val="0"/>
        </w:rPr>
      </w:r>
    </w:p>
    <w:p w:rsidR="00000000" w:rsidDel="00000000" w:rsidP="00000000" w:rsidRDefault="00000000" w:rsidRPr="00000000" w14:paraId="000002A6">
      <w:pPr>
        <w:numPr>
          <w:ilvl w:val="0"/>
          <w:numId w:val="138"/>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Politicization of RTVE's Board of Directors </w:t>
      </w:r>
    </w:p>
    <w:p w:rsidR="00000000" w:rsidDel="00000000" w:rsidP="00000000" w:rsidRDefault="00000000" w:rsidRPr="00000000" w14:paraId="000002A7">
      <w:pPr>
        <w:spacing w:line="240" w:lineRule="auto"/>
        <w:ind w:left="709" w:hanging="283"/>
        <w:jc w:val="both"/>
        <w:rPr>
          <w:b w:val="1"/>
          <w:bCs w:val="1"/>
          <w:sz w:val="18"/>
          <w:szCs w:val="18"/>
        </w:rPr>
      </w:pPr>
      <w:r w:rsidDel="00000000" w:rsidR="00000000" w:rsidRPr="00000000">
        <w:rPr>
          <w:rtl w:val="0"/>
        </w:rPr>
      </w:r>
    </w:p>
    <w:p w:rsidR="00000000" w:rsidDel="00000000" w:rsidP="00000000" w:rsidRDefault="00000000" w:rsidRPr="00000000" w14:paraId="000002A8">
      <w:pPr>
        <w:numPr>
          <w:ilvl w:val="3"/>
          <w:numId w:val="33"/>
        </w:numPr>
        <w:spacing w:line="240" w:lineRule="auto"/>
        <w:ind w:left="709" w:hanging="283"/>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2A9">
      <w:pPr>
        <w:spacing w:line="240" w:lineRule="auto"/>
        <w:ind w:left="709" w:firstLine="0"/>
        <w:jc w:val="both"/>
        <w:rPr>
          <w:b w:val="1"/>
          <w:bCs w:val="1"/>
          <w:sz w:val="18"/>
          <w:szCs w:val="18"/>
        </w:rPr>
      </w:pPr>
      <w:r w:rsidDel="00000000" w:rsidR="00000000" w:rsidRPr="00000000">
        <w:rPr>
          <w:rtl w:val="0"/>
        </w:rPr>
      </w:r>
    </w:p>
    <w:p w:rsidR="00000000" w:rsidDel="00000000" w:rsidP="00000000" w:rsidRDefault="00000000" w:rsidRPr="00000000" w14:paraId="000002AA">
      <w:pPr>
        <w:spacing w:line="240" w:lineRule="auto"/>
        <w:jc w:val="both"/>
        <w:rPr>
          <w:sz w:val="18"/>
          <w:szCs w:val="18"/>
        </w:rPr>
      </w:pPr>
      <w:r w:rsidDel="00000000" w:rsidR="00000000" w:rsidRPr="00000000">
        <w:rPr>
          <w:sz w:val="18"/>
          <w:szCs w:val="18"/>
          <w:rtl w:val="0"/>
        </w:rPr>
        <w:t xml:space="preserve">In October 2024, the Government approved Royal Decree-Law 5/2024, which amends the RTVE Act</w:t>
      </w:r>
      <w:r w:rsidDel="00000000" w:rsidR="00000000" w:rsidRPr="00000000">
        <w:rPr>
          <w:sz w:val="18"/>
          <w:szCs w:val="18"/>
          <w:vertAlign w:val="superscript"/>
        </w:rPr>
        <w:footnoteReference w:customMarkFollows="0" w:id="155"/>
      </w:r>
      <w:r w:rsidDel="00000000" w:rsidR="00000000" w:rsidRPr="00000000">
        <w:rPr>
          <w:sz w:val="18"/>
          <w:szCs w:val="18"/>
          <w:rtl w:val="0"/>
        </w:rPr>
        <w:t xml:space="preserve">. This reform </w:t>
      </w:r>
      <w:r w:rsidDel="00000000" w:rsidR="00000000" w:rsidRPr="00000000">
        <w:rPr>
          <w:b w:val="1"/>
          <w:bCs w:val="1"/>
          <w:sz w:val="18"/>
          <w:szCs w:val="18"/>
          <w:rtl w:val="0"/>
        </w:rPr>
        <w:t xml:space="preserve">increases the number of members of the Board of Directors to 15, 11 elected by the Congress and 4 by the Senate, and re-establishes the second round with absolute majority</w:t>
      </w:r>
      <w:r w:rsidDel="00000000" w:rsidR="00000000" w:rsidRPr="00000000">
        <w:rPr>
          <w:sz w:val="18"/>
          <w:szCs w:val="18"/>
          <w:rtl w:val="0"/>
        </w:rPr>
        <w:t xml:space="preserve">, keeping the two-thirds majority for the first round. </w:t>
      </w:r>
      <w:r w:rsidDel="00000000" w:rsidR="00000000" w:rsidRPr="00000000">
        <w:rPr>
          <w:sz w:val="18"/>
          <w:szCs w:val="18"/>
          <w:rtl w:val="0"/>
        </w:rPr>
        <w:t xml:space="preserve">The absolute majority is also introduced for the election of the Chairman of the Board, which is also carried out by Congress by a two-thirds majority. </w:t>
      </w:r>
      <w:r w:rsidDel="00000000" w:rsidR="00000000" w:rsidRPr="00000000">
        <w:rPr>
          <w:sz w:val="18"/>
          <w:szCs w:val="18"/>
          <w:rtl w:val="0"/>
        </w:rPr>
        <w:t xml:space="preserve">In addition, the 2024 reform </w:t>
      </w:r>
      <w:r w:rsidDel="00000000" w:rsidR="00000000" w:rsidRPr="00000000">
        <w:rPr>
          <w:b w:val="1"/>
          <w:bCs w:val="1"/>
          <w:sz w:val="18"/>
          <w:szCs w:val="18"/>
          <w:rtl w:val="0"/>
        </w:rPr>
        <w:t xml:space="preserve">dismantles the public open-competition appointment mechanism</w:t>
      </w:r>
      <w:r w:rsidDel="00000000" w:rsidR="00000000" w:rsidRPr="00000000">
        <w:rPr>
          <w:sz w:val="18"/>
          <w:szCs w:val="18"/>
          <w:rtl w:val="0"/>
        </w:rPr>
        <w:t xml:space="preserve"> that has previously been introduced for the selection of RTVE´s governing bodies.  </w:t>
      </w:r>
    </w:p>
    <w:p w:rsidR="00000000" w:rsidDel="00000000" w:rsidP="00000000" w:rsidRDefault="00000000" w:rsidRPr="00000000" w14:paraId="000002AB">
      <w:pPr>
        <w:spacing w:line="240" w:lineRule="auto"/>
        <w:jc w:val="both"/>
        <w:rPr>
          <w:sz w:val="18"/>
          <w:szCs w:val="18"/>
        </w:rPr>
      </w:pPr>
      <w:r w:rsidDel="00000000" w:rsidR="00000000" w:rsidRPr="00000000">
        <w:rPr>
          <w:rtl w:val="0"/>
        </w:rPr>
      </w:r>
    </w:p>
    <w:p w:rsidR="00000000" w:rsidDel="00000000" w:rsidP="00000000" w:rsidRDefault="00000000" w:rsidRPr="00000000" w14:paraId="000002AC">
      <w:pPr>
        <w:spacing w:line="240" w:lineRule="auto"/>
        <w:jc w:val="both"/>
        <w:rPr>
          <w:sz w:val="18"/>
          <w:szCs w:val="18"/>
        </w:rPr>
      </w:pPr>
      <w:r w:rsidDel="00000000" w:rsidR="00000000" w:rsidRPr="00000000">
        <w:rPr>
          <w:sz w:val="18"/>
          <w:szCs w:val="18"/>
          <w:rtl w:val="0"/>
        </w:rPr>
        <w:t xml:space="preserve">It should be noted that the second round had been eliminated in 2017 at the proposal of the PSOE (Law 5/2017, of September 29)</w:t>
      </w:r>
      <w:r w:rsidDel="00000000" w:rsidR="00000000" w:rsidRPr="00000000">
        <w:rPr>
          <w:sz w:val="18"/>
          <w:szCs w:val="18"/>
          <w:vertAlign w:val="superscript"/>
        </w:rPr>
        <w:footnoteReference w:customMarkFollows="0" w:id="156"/>
      </w:r>
      <w:r w:rsidDel="00000000" w:rsidR="00000000" w:rsidRPr="00000000">
        <w:rPr>
          <w:sz w:val="18"/>
          <w:szCs w:val="18"/>
          <w:rtl w:val="0"/>
        </w:rPr>
        <w:t xml:space="preserve">, after its introduction in 2012 by the PP (also by decree-law). The Socialist Parliamentary Group filed in 2012 an appeal of unconstitutionality against the PP's reform alleging it left the election of the governing body entirely to the government, and that what was intended was to “empty the parliamentary control of RTVE”</w:t>
      </w:r>
      <w:r w:rsidDel="00000000" w:rsidR="00000000" w:rsidRPr="00000000">
        <w:rPr>
          <w:sz w:val="18"/>
          <w:szCs w:val="18"/>
          <w:vertAlign w:val="superscript"/>
        </w:rPr>
        <w:footnoteReference w:customMarkFollows="0" w:id="157"/>
      </w:r>
      <w:r w:rsidDel="00000000" w:rsidR="00000000" w:rsidRPr="00000000">
        <w:rPr>
          <w:sz w:val="18"/>
          <w:szCs w:val="18"/>
          <w:rtl w:val="0"/>
        </w:rPr>
        <w:t xml:space="preserve">. The Constitutional Court partially upheld this appeal. </w:t>
      </w:r>
    </w:p>
    <w:p w:rsidR="00000000" w:rsidDel="00000000" w:rsidP="00000000" w:rsidRDefault="00000000" w:rsidRPr="00000000" w14:paraId="000002AD">
      <w:pPr>
        <w:spacing w:line="240" w:lineRule="auto"/>
        <w:jc w:val="both"/>
        <w:rPr>
          <w:sz w:val="18"/>
          <w:szCs w:val="18"/>
        </w:rPr>
      </w:pPr>
      <w:r w:rsidDel="00000000" w:rsidR="00000000" w:rsidRPr="00000000">
        <w:rPr>
          <w:rtl w:val="0"/>
        </w:rPr>
      </w:r>
    </w:p>
    <w:p w:rsidR="00000000" w:rsidDel="00000000" w:rsidP="00000000" w:rsidRDefault="00000000" w:rsidRPr="00000000" w14:paraId="000002AE">
      <w:pPr>
        <w:spacing w:line="240" w:lineRule="auto"/>
        <w:jc w:val="both"/>
        <w:rPr>
          <w:sz w:val="18"/>
          <w:szCs w:val="18"/>
        </w:rPr>
      </w:pPr>
      <w:r w:rsidDel="00000000" w:rsidR="00000000" w:rsidRPr="00000000">
        <w:rPr>
          <w:sz w:val="18"/>
          <w:szCs w:val="18"/>
          <w:rtl w:val="0"/>
        </w:rPr>
        <w:t xml:space="preserve">Besides, the latest reform introduced a if the appointment of the members or the Chairman is not achieved, the Government will be able to propose </w:t>
      </w:r>
      <w:r w:rsidDel="00000000" w:rsidR="00000000" w:rsidRPr="00000000">
        <w:rPr>
          <w:b w:val="1"/>
          <w:bCs w:val="1"/>
          <w:sz w:val="18"/>
          <w:szCs w:val="18"/>
          <w:rtl w:val="0"/>
        </w:rPr>
        <w:t xml:space="preserve">a sole provisional administrator</w:t>
      </w:r>
      <w:r w:rsidDel="00000000" w:rsidR="00000000" w:rsidRPr="00000000">
        <w:rPr>
          <w:sz w:val="18"/>
          <w:szCs w:val="18"/>
          <w:rtl w:val="0"/>
        </w:rPr>
        <w:t xml:space="preserve">, who will have to be elected by the Congress according to the same formula. The provisional administrator will have a term of office of three months, which may be extended until the definitive appointment, and the same powers as the board of directors and the presidency.</w:t>
      </w:r>
      <w:r w:rsidDel="00000000" w:rsidR="00000000" w:rsidRPr="00000000">
        <w:rPr>
          <w:rtl w:val="0"/>
        </w:rPr>
        <w:t xml:space="preserve"> </w:t>
      </w:r>
      <w:r w:rsidDel="00000000" w:rsidR="00000000" w:rsidRPr="00000000">
        <w:rPr>
          <w:sz w:val="18"/>
          <w:szCs w:val="18"/>
          <w:rtl w:val="0"/>
        </w:rPr>
        <w:t xml:space="preserve">Additionally, the Board will be renewed in its entirety every 6 years, instead of by halves every 3 years, and the re-election (once) of the Board Members is allowed. </w:t>
      </w:r>
      <w:r w:rsidDel="00000000" w:rsidR="00000000" w:rsidRPr="00000000">
        <w:rPr>
          <w:b w:val="1"/>
          <w:bCs w:val="1"/>
          <w:sz w:val="18"/>
          <w:szCs w:val="18"/>
          <w:rtl w:val="0"/>
        </w:rPr>
        <w:t xml:space="preserve">Moreover, the Chairman of RTVE is no longer required to submit the appointments and dismissals of executives nor the basic organization of RTVE to the Board, but is instead able to approve them directly. </w:t>
      </w:r>
      <w:r w:rsidDel="00000000" w:rsidR="00000000" w:rsidRPr="00000000">
        <w:rPr>
          <w:rtl w:val="0"/>
        </w:rPr>
      </w:r>
    </w:p>
    <w:p w:rsidR="00000000" w:rsidDel="00000000" w:rsidP="00000000" w:rsidRDefault="00000000" w:rsidRPr="00000000" w14:paraId="000002AF">
      <w:pPr>
        <w:spacing w:line="240" w:lineRule="auto"/>
        <w:jc w:val="both"/>
        <w:rPr>
          <w:sz w:val="18"/>
          <w:szCs w:val="18"/>
        </w:rPr>
      </w:pPr>
      <w:r w:rsidDel="00000000" w:rsidR="00000000" w:rsidRPr="00000000">
        <w:rPr>
          <w:rtl w:val="0"/>
        </w:rPr>
      </w:r>
    </w:p>
    <w:p w:rsidR="00000000" w:rsidDel="00000000" w:rsidP="00000000" w:rsidRDefault="00000000" w:rsidRPr="00000000" w14:paraId="000002B0">
      <w:pPr>
        <w:spacing w:line="240" w:lineRule="auto"/>
        <w:jc w:val="both"/>
        <w:rPr>
          <w:sz w:val="18"/>
          <w:szCs w:val="18"/>
        </w:rPr>
      </w:pPr>
      <w:r w:rsidDel="00000000" w:rsidR="00000000" w:rsidRPr="00000000">
        <w:rPr>
          <w:b w:val="1"/>
          <w:bCs w:val="1"/>
          <w:sz w:val="18"/>
          <w:szCs w:val="18"/>
          <w:rtl w:val="0"/>
        </w:rPr>
        <w:t xml:space="preserve">This reform results in an even more pronounced reflection of parliamentary majorities both in the Board of Directors and in the Presidency of RTVE,</w:t>
      </w:r>
      <w:r w:rsidDel="00000000" w:rsidR="00000000" w:rsidRPr="00000000">
        <w:rPr>
          <w:sz w:val="18"/>
          <w:szCs w:val="18"/>
          <w:rtl w:val="0"/>
        </w:rPr>
        <w:t xml:space="preserve"> which hinders an independent public radio and television whose strategic priorities respond exclusively to its public service mission.  Never before has the Congress had so much weight in t</w:t>
      </w:r>
      <w:r w:rsidDel="00000000" w:rsidR="00000000" w:rsidRPr="00000000">
        <w:rPr>
          <w:sz w:val="18"/>
          <w:szCs w:val="18"/>
          <w:rtl w:val="0"/>
        </w:rPr>
        <w:t xml:space="preserve">he appointment of RTVE's board members. With the new reform, it will elect more than 70% of the body (73.3%), while the Senate, a chamber with an absolute majority of the PP, has become more marginal than ever.</w:t>
      </w:r>
      <w:r w:rsidDel="00000000" w:rsidR="00000000" w:rsidRPr="00000000">
        <w:rPr>
          <w:sz w:val="18"/>
          <w:szCs w:val="18"/>
          <w:rtl w:val="0"/>
        </w:rPr>
        <w:t xml:space="preserve"> Of the current Board of Directors,</w:t>
      </w:r>
      <w:r w:rsidDel="00000000" w:rsidR="00000000" w:rsidRPr="00000000">
        <w:rPr>
          <w:b w:val="1"/>
          <w:bCs w:val="1"/>
          <w:sz w:val="18"/>
          <w:szCs w:val="18"/>
          <w:rtl w:val="0"/>
        </w:rPr>
        <w:t xml:space="preserve"> 10 of the 15 Board Members have strong political ties with the political parties that proposed them for the position, </w:t>
      </w:r>
      <w:r w:rsidDel="00000000" w:rsidR="00000000" w:rsidRPr="00000000">
        <w:rPr>
          <w:sz w:val="18"/>
          <w:szCs w:val="18"/>
          <w:rtl w:val="0"/>
        </w:rPr>
        <w:t xml:space="preserve">which highlights, once again, the logic of the political patronage within Spanish institutions</w:t>
      </w:r>
      <w:r w:rsidDel="00000000" w:rsidR="00000000" w:rsidRPr="00000000">
        <w:rPr>
          <w:sz w:val="18"/>
          <w:szCs w:val="18"/>
          <w:vertAlign w:val="superscript"/>
        </w:rPr>
        <w:footnoteReference w:customMarkFollows="0" w:id="158"/>
      </w:r>
      <w:r w:rsidDel="00000000" w:rsidR="00000000" w:rsidRPr="00000000">
        <w:rPr>
          <w:sz w:val="18"/>
          <w:szCs w:val="18"/>
          <w:rtl w:val="0"/>
        </w:rPr>
        <w:t xml:space="preserve">. </w:t>
      </w:r>
    </w:p>
    <w:p w:rsidR="00000000" w:rsidDel="00000000" w:rsidP="00000000" w:rsidRDefault="00000000" w:rsidRPr="00000000" w14:paraId="000002B1">
      <w:pPr>
        <w:spacing w:after="240" w:before="240" w:line="240" w:lineRule="auto"/>
        <w:jc w:val="both"/>
        <w:rPr>
          <w:sz w:val="18"/>
          <w:szCs w:val="18"/>
        </w:rPr>
      </w:pPr>
      <w:r w:rsidDel="00000000" w:rsidR="00000000" w:rsidRPr="00000000">
        <w:rPr>
          <w:sz w:val="18"/>
          <w:szCs w:val="18"/>
          <w:rtl w:val="0"/>
        </w:rPr>
        <w:t xml:space="preserve">Recent developments have also highlighted i</w:t>
      </w:r>
      <w:r w:rsidDel="00000000" w:rsidR="00000000" w:rsidRPr="00000000">
        <w:rPr>
          <w:b w:val="1"/>
          <w:bCs w:val="1"/>
          <w:sz w:val="18"/>
          <w:szCs w:val="18"/>
          <w:rtl w:val="0"/>
        </w:rPr>
        <w:t xml:space="preserve">nternal concerns regarding editorial standards and perceived political bias within RTVE.</w:t>
      </w:r>
      <w:r w:rsidDel="00000000" w:rsidR="00000000" w:rsidRPr="00000000">
        <w:rPr>
          <w:sz w:val="18"/>
          <w:szCs w:val="18"/>
          <w:rtl w:val="0"/>
        </w:rPr>
        <w:t xml:space="preserve"> In January 2026, TVE’s News Council (</w:t>
      </w:r>
      <w:r w:rsidDel="00000000" w:rsidR="00000000" w:rsidRPr="00000000">
        <w:rPr>
          <w:i w:val="1"/>
          <w:iCs w:val="1"/>
          <w:sz w:val="18"/>
          <w:szCs w:val="18"/>
          <w:rtl w:val="0"/>
        </w:rPr>
        <w:t xml:space="preserve">Consejo de Informativos</w:t>
      </w:r>
      <w:r w:rsidDel="00000000" w:rsidR="00000000" w:rsidRPr="00000000">
        <w:rPr>
          <w:sz w:val="18"/>
          <w:szCs w:val="18"/>
          <w:rtl w:val="0"/>
        </w:rPr>
        <w:t xml:space="preserve">), the internal editorial oversight body representing RTVE journalists, issued a report alleging </w:t>
      </w:r>
      <w:r w:rsidDel="00000000" w:rsidR="00000000" w:rsidRPr="00000000">
        <w:rPr>
          <w:b w:val="1"/>
          <w:bCs w:val="1"/>
          <w:sz w:val="18"/>
          <w:szCs w:val="18"/>
          <w:rtl w:val="0"/>
        </w:rPr>
        <w:t xml:space="preserve">systematic bias and repeated breaches of RTVE’s editorial rules in certain programmes</w:t>
      </w:r>
      <w:r w:rsidDel="00000000" w:rsidR="00000000" w:rsidRPr="00000000">
        <w:rPr>
          <w:sz w:val="18"/>
          <w:szCs w:val="18"/>
          <w:rtl w:val="0"/>
        </w:rPr>
        <w:t xml:space="preserve">, notably </w:t>
      </w:r>
      <w:r w:rsidDel="00000000" w:rsidR="00000000" w:rsidRPr="00000000">
        <w:rPr>
          <w:i w:val="1"/>
          <w:iCs w:val="1"/>
          <w:sz w:val="18"/>
          <w:szCs w:val="18"/>
          <w:rtl w:val="0"/>
        </w:rPr>
        <w:t xml:space="preserve">Mañaneros 360</w:t>
      </w:r>
      <w:r w:rsidDel="00000000" w:rsidR="00000000" w:rsidRPr="00000000">
        <w:rPr>
          <w:sz w:val="18"/>
          <w:szCs w:val="18"/>
          <w:rtl w:val="0"/>
        </w:rPr>
        <w:t xml:space="preserve"> and </w:t>
      </w:r>
      <w:r w:rsidDel="00000000" w:rsidR="00000000" w:rsidRPr="00000000">
        <w:rPr>
          <w:i w:val="1"/>
          <w:iCs w:val="1"/>
          <w:sz w:val="18"/>
          <w:szCs w:val="18"/>
          <w:rtl w:val="0"/>
        </w:rPr>
        <w:t xml:space="preserve">Malas Lenguas</w:t>
      </w:r>
      <w:r w:rsidDel="00000000" w:rsidR="00000000" w:rsidRPr="00000000">
        <w:rPr>
          <w:sz w:val="18"/>
          <w:szCs w:val="18"/>
          <w:vertAlign w:val="superscript"/>
        </w:rPr>
        <w:footnoteReference w:customMarkFollows="0" w:id="159"/>
      </w:r>
      <w:r w:rsidDel="00000000" w:rsidR="00000000" w:rsidRPr="00000000">
        <w:rPr>
          <w:sz w:val="18"/>
          <w:szCs w:val="18"/>
          <w:rtl w:val="0"/>
        </w:rPr>
        <w:t xml:space="preserve">. It points to the </w:t>
      </w:r>
      <w:r w:rsidDel="00000000" w:rsidR="00000000" w:rsidRPr="00000000">
        <w:rPr>
          <w:b w:val="1"/>
          <w:bCs w:val="1"/>
          <w:sz w:val="18"/>
          <w:szCs w:val="18"/>
          <w:rtl w:val="0"/>
        </w:rPr>
        <w:t xml:space="preserve">blurring of information and opinion, uneven treatment in political debates, and opaque editorial responsibility</w:t>
      </w:r>
      <w:r w:rsidDel="00000000" w:rsidR="00000000" w:rsidRPr="00000000">
        <w:rPr>
          <w:sz w:val="18"/>
          <w:szCs w:val="18"/>
          <w:rtl w:val="0"/>
        </w:rPr>
        <w:t xml:space="preserve">, reinforcing wider concerns about pluralism and independence in the public broadcaster.</w:t>
      </w:r>
    </w:p>
    <w:p w:rsidR="00000000" w:rsidDel="00000000" w:rsidP="00000000" w:rsidRDefault="00000000" w:rsidRPr="00000000" w14:paraId="000002B2">
      <w:pPr>
        <w:spacing w:line="240" w:lineRule="auto"/>
        <w:jc w:val="both"/>
        <w:rPr>
          <w:b w:val="1"/>
          <w:bCs w:val="1"/>
          <w:sz w:val="18"/>
          <w:szCs w:val="18"/>
        </w:rPr>
      </w:pPr>
      <w:r w:rsidDel="00000000" w:rsidR="00000000" w:rsidRPr="00000000">
        <w:rPr>
          <w:sz w:val="18"/>
          <w:szCs w:val="18"/>
          <w:rtl w:val="0"/>
        </w:rPr>
        <w:t xml:space="preserve">Lastly, it should be noted that in 2022 the Government modified RTVE's statutes in order to grant greater powers to the interim president, then Elena Sánchez Caballero, which raised strong protests from some trade unions. In March 2024 Elena Sánchez ceased and the Board of Directors elected as new interim president </w:t>
      </w:r>
      <w:r w:rsidDel="00000000" w:rsidR="00000000" w:rsidRPr="00000000">
        <w:rPr>
          <w:b w:val="1"/>
          <w:bCs w:val="1"/>
          <w:sz w:val="18"/>
          <w:szCs w:val="18"/>
          <w:rtl w:val="0"/>
        </w:rPr>
        <w:t xml:space="preserve">the journalist and PSOE militant Concepción Cascajosa, who had been ranked 86th out of the 95 selected in the 2018 public competition, with an overall score of 6 out of 30</w:t>
      </w:r>
      <w:r w:rsidDel="00000000" w:rsidR="00000000" w:rsidRPr="00000000">
        <w:rPr>
          <w:sz w:val="18"/>
          <w:szCs w:val="18"/>
          <w:vertAlign w:val="superscript"/>
        </w:rPr>
        <w:footnoteReference w:customMarkFollows="0" w:id="160"/>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2B3">
      <w:pPr>
        <w:numPr>
          <w:ilvl w:val="0"/>
          <w:numId w:val="114"/>
        </w:numPr>
        <w:spacing w:line="240" w:lineRule="auto"/>
        <w:ind w:left="720" w:hanging="360"/>
        <w:jc w:val="both"/>
        <w:rPr>
          <w:b w:val="1"/>
          <w:bCs w:val="1"/>
          <w:sz w:val="18"/>
          <w:szCs w:val="18"/>
        </w:rPr>
      </w:pPr>
      <w:r w:rsidDel="00000000" w:rsidR="00000000" w:rsidRPr="00000000">
        <w:rPr>
          <w:b w:val="1"/>
          <w:bCs w:val="1"/>
          <w:sz w:val="18"/>
          <w:szCs w:val="18"/>
          <w:rtl w:val="0"/>
        </w:rPr>
        <w:t xml:space="preserve">Regional spillover</w:t>
      </w:r>
      <w:r w:rsidDel="00000000" w:rsidR="00000000" w:rsidRPr="00000000">
        <w:rPr>
          <w:rtl w:val="0"/>
        </w:rPr>
      </w:r>
    </w:p>
    <w:p w:rsidR="00000000" w:rsidDel="00000000" w:rsidP="00000000" w:rsidRDefault="00000000" w:rsidRPr="00000000" w14:paraId="000002B4">
      <w:pPr>
        <w:spacing w:line="240" w:lineRule="auto"/>
        <w:jc w:val="both"/>
        <w:rPr>
          <w:sz w:val="18"/>
          <w:szCs w:val="18"/>
        </w:rPr>
      </w:pPr>
      <w:r w:rsidDel="00000000" w:rsidR="00000000" w:rsidRPr="00000000">
        <w:rPr>
          <w:rtl w:val="0"/>
        </w:rPr>
      </w:r>
    </w:p>
    <w:p w:rsidR="00000000" w:rsidDel="00000000" w:rsidP="00000000" w:rsidRDefault="00000000" w:rsidRPr="00000000" w14:paraId="000002B5">
      <w:pPr>
        <w:spacing w:line="240" w:lineRule="auto"/>
        <w:ind w:left="0" w:firstLine="0"/>
        <w:jc w:val="both"/>
        <w:rPr>
          <w:sz w:val="18"/>
          <w:szCs w:val="18"/>
        </w:rPr>
      </w:pPr>
      <w:r w:rsidDel="00000000" w:rsidR="00000000" w:rsidRPr="00000000">
        <w:rPr>
          <w:sz w:val="18"/>
          <w:szCs w:val="18"/>
          <w:rtl w:val="0"/>
        </w:rPr>
        <w:t xml:space="preserve">In the </w:t>
      </w:r>
      <w:r w:rsidDel="00000000" w:rsidR="00000000" w:rsidRPr="00000000">
        <w:rPr>
          <w:b w:val="1"/>
          <w:bCs w:val="1"/>
          <w:sz w:val="18"/>
          <w:szCs w:val="18"/>
          <w:rtl w:val="0"/>
        </w:rPr>
        <w:t xml:space="preserve">Valencian Community</w:t>
      </w:r>
      <w:r w:rsidDel="00000000" w:rsidR="00000000" w:rsidRPr="00000000">
        <w:rPr>
          <w:sz w:val="18"/>
          <w:szCs w:val="18"/>
          <w:rtl w:val="0"/>
        </w:rPr>
        <w:t xml:space="preserve">, the </w:t>
      </w:r>
      <w:r w:rsidDel="00000000" w:rsidR="00000000" w:rsidRPr="00000000">
        <w:rPr>
          <w:b w:val="1"/>
          <w:bCs w:val="1"/>
          <w:sz w:val="18"/>
          <w:szCs w:val="18"/>
          <w:rtl w:val="0"/>
        </w:rPr>
        <w:t xml:space="preserve">Law 2/2024 of 27 June on the Corporació Audiovisual de la Comunitat Valenciana</w:t>
      </w:r>
      <w:r w:rsidDel="00000000" w:rsidR="00000000" w:rsidRPr="00000000">
        <w:rPr>
          <w:b w:val="1"/>
          <w:bCs w:val="1"/>
          <w:sz w:val="18"/>
          <w:szCs w:val="18"/>
          <w:vertAlign w:val="superscript"/>
        </w:rPr>
        <w:footnoteReference w:customMarkFollows="0" w:id="161"/>
      </w:r>
      <w:r w:rsidDel="00000000" w:rsidR="00000000" w:rsidRPr="00000000">
        <w:rPr>
          <w:b w:val="1"/>
          <w:bCs w:val="1"/>
          <w:sz w:val="18"/>
          <w:szCs w:val="18"/>
          <w:rtl w:val="0"/>
        </w:rPr>
        <w:t xml:space="preserve"> (CACVSA)</w:t>
      </w:r>
      <w:r w:rsidDel="00000000" w:rsidR="00000000" w:rsidRPr="00000000">
        <w:rPr>
          <w:sz w:val="18"/>
          <w:szCs w:val="18"/>
          <w:rtl w:val="0"/>
        </w:rPr>
        <w:t xml:space="preserve"> replaced the previous dual structure (CVMC and SAMC) with a single public entity (CACVSA), justified by the regional government on efficiency and “adaptation to the digital environment”. The law establishes an </w:t>
      </w:r>
      <w:r w:rsidDel="00000000" w:rsidR="00000000" w:rsidRPr="00000000">
        <w:rPr>
          <w:b w:val="1"/>
          <w:bCs w:val="1"/>
          <w:sz w:val="18"/>
          <w:szCs w:val="18"/>
          <w:rtl w:val="0"/>
        </w:rPr>
        <w:t xml:space="preserve">eight-member Board of Directors</w:t>
      </w:r>
      <w:r w:rsidDel="00000000" w:rsidR="00000000" w:rsidRPr="00000000">
        <w:rPr>
          <w:sz w:val="18"/>
          <w:szCs w:val="18"/>
          <w:rtl w:val="0"/>
        </w:rPr>
        <w:t xml:space="preserve">, of which </w:t>
      </w:r>
      <w:r w:rsidDel="00000000" w:rsidR="00000000" w:rsidRPr="00000000">
        <w:rPr>
          <w:b w:val="1"/>
          <w:bCs w:val="1"/>
          <w:sz w:val="18"/>
          <w:szCs w:val="18"/>
          <w:rtl w:val="0"/>
        </w:rPr>
        <w:t xml:space="preserve">seven members are appointed by the regional parliament (Les Corts) following nominations by parliamentary groups</w:t>
      </w:r>
      <w:r w:rsidDel="00000000" w:rsidR="00000000" w:rsidRPr="00000000">
        <w:rPr>
          <w:sz w:val="18"/>
          <w:szCs w:val="18"/>
          <w:rtl w:val="0"/>
        </w:rPr>
        <w:t xml:space="preserve">, and </w:t>
      </w:r>
      <w:r w:rsidDel="00000000" w:rsidR="00000000" w:rsidRPr="00000000">
        <w:rPr>
          <w:b w:val="1"/>
          <w:bCs w:val="1"/>
          <w:sz w:val="18"/>
          <w:szCs w:val="18"/>
          <w:rtl w:val="0"/>
        </w:rPr>
        <w:t xml:space="preserve">one member is appointed at the proposal of the Valencian Federation of Municipalities and Provinces</w:t>
      </w:r>
      <w:r w:rsidDel="00000000" w:rsidR="00000000" w:rsidRPr="00000000">
        <w:rPr>
          <w:sz w:val="18"/>
          <w:szCs w:val="18"/>
          <w:rtl w:val="0"/>
        </w:rPr>
        <w:t xml:space="preserve">. Appointments require a </w:t>
      </w:r>
      <w:r w:rsidDel="00000000" w:rsidR="00000000" w:rsidRPr="00000000">
        <w:rPr>
          <w:b w:val="1"/>
          <w:bCs w:val="1"/>
          <w:sz w:val="18"/>
          <w:szCs w:val="18"/>
          <w:rtl w:val="0"/>
        </w:rPr>
        <w:t xml:space="preserve">three-fifths majority in the first parliamentary vote</w:t>
      </w:r>
      <w:r w:rsidDel="00000000" w:rsidR="00000000" w:rsidRPr="00000000">
        <w:rPr>
          <w:sz w:val="18"/>
          <w:szCs w:val="18"/>
          <w:rtl w:val="0"/>
        </w:rPr>
        <w:t xml:space="preserve">, or, failing that, an </w:t>
      </w:r>
      <w:r w:rsidDel="00000000" w:rsidR="00000000" w:rsidRPr="00000000">
        <w:rPr>
          <w:b w:val="1"/>
          <w:bCs w:val="1"/>
          <w:sz w:val="18"/>
          <w:szCs w:val="18"/>
          <w:rtl w:val="0"/>
        </w:rPr>
        <w:t xml:space="preserve">absolute majority in a second vote</w:t>
      </w:r>
      <w:r w:rsidDel="00000000" w:rsidR="00000000" w:rsidRPr="00000000">
        <w:rPr>
          <w:sz w:val="18"/>
          <w:szCs w:val="18"/>
          <w:rtl w:val="0"/>
        </w:rPr>
        <w:t xml:space="preserve">. Professional organisations and observers, however, warned that the new framework </w:t>
      </w:r>
      <w:r w:rsidDel="00000000" w:rsidR="00000000" w:rsidRPr="00000000">
        <w:rPr>
          <w:b w:val="1"/>
          <w:bCs w:val="1"/>
          <w:sz w:val="18"/>
          <w:szCs w:val="18"/>
          <w:rtl w:val="0"/>
        </w:rPr>
        <w:t xml:space="preserve">weakens pluralism safeguards and increases the risk of political control</w:t>
      </w:r>
      <w:r w:rsidDel="00000000" w:rsidR="00000000" w:rsidRPr="00000000">
        <w:rPr>
          <w:sz w:val="18"/>
          <w:szCs w:val="18"/>
          <w:rtl w:val="0"/>
        </w:rPr>
        <w:t xml:space="preserve">, notably by shifting key governance appointments toward a model that can be dominated by a </w:t>
      </w:r>
      <w:r w:rsidDel="00000000" w:rsidR="00000000" w:rsidRPr="00000000">
        <w:rPr>
          <w:b w:val="1"/>
          <w:bCs w:val="1"/>
          <w:sz w:val="18"/>
          <w:szCs w:val="18"/>
          <w:rtl w:val="0"/>
        </w:rPr>
        <w:t xml:space="preserve">simple parliamentary majority</w:t>
      </w:r>
      <w:r w:rsidDel="00000000" w:rsidR="00000000" w:rsidRPr="00000000">
        <w:rPr>
          <w:sz w:val="18"/>
          <w:szCs w:val="18"/>
          <w:rtl w:val="0"/>
        </w:rPr>
        <w:t xml:space="preserve">, rather than requiring broader cross-party consensus and including stronger non-political checks</w:t>
      </w:r>
      <w:r w:rsidDel="00000000" w:rsidR="00000000" w:rsidRPr="00000000">
        <w:rPr>
          <w:sz w:val="18"/>
          <w:szCs w:val="18"/>
          <w:vertAlign w:val="superscript"/>
        </w:rPr>
        <w:footnoteReference w:customMarkFollows="0" w:id="162"/>
      </w:r>
      <w:r w:rsidDel="00000000" w:rsidR="00000000" w:rsidRPr="00000000">
        <w:rPr>
          <w:sz w:val="18"/>
          <w:szCs w:val="18"/>
          <w:rtl w:val="0"/>
        </w:rPr>
        <w:t xml:space="preserve">. </w:t>
      </w:r>
    </w:p>
    <w:p w:rsidR="00000000" w:rsidDel="00000000" w:rsidP="00000000" w:rsidRDefault="00000000" w:rsidRPr="00000000" w14:paraId="000002B6">
      <w:pPr>
        <w:ind w:left="0" w:firstLine="0"/>
        <w:jc w:val="both"/>
        <w:rPr>
          <w:sz w:val="18"/>
          <w:szCs w:val="18"/>
        </w:rPr>
      </w:pPr>
      <w:r w:rsidDel="00000000" w:rsidR="00000000" w:rsidRPr="00000000">
        <w:rPr>
          <w:rtl w:val="0"/>
        </w:rPr>
      </w:r>
    </w:p>
    <w:p w:rsidR="00000000" w:rsidDel="00000000" w:rsidP="00000000" w:rsidRDefault="00000000" w:rsidRPr="00000000" w14:paraId="000002B7">
      <w:pPr>
        <w:ind w:left="0" w:firstLine="0"/>
        <w:jc w:val="both"/>
        <w:rPr>
          <w:sz w:val="18"/>
          <w:szCs w:val="18"/>
        </w:rPr>
      </w:pPr>
      <w:r w:rsidDel="00000000" w:rsidR="00000000" w:rsidRPr="00000000">
        <w:rPr>
          <w:sz w:val="18"/>
          <w:szCs w:val="18"/>
          <w:rtl w:val="0"/>
        </w:rPr>
        <w:t xml:space="preserve">In April 2025, the </w:t>
      </w:r>
      <w:r w:rsidDel="00000000" w:rsidR="00000000" w:rsidRPr="00000000">
        <w:rPr>
          <w:b w:val="1"/>
          <w:bCs w:val="1"/>
          <w:sz w:val="18"/>
          <w:szCs w:val="18"/>
          <w:rtl w:val="0"/>
        </w:rPr>
        <w:t xml:space="preserve">Galician regional parliament </w:t>
      </w:r>
      <w:r w:rsidDel="00000000" w:rsidR="00000000" w:rsidRPr="00000000">
        <w:rPr>
          <w:sz w:val="18"/>
          <w:szCs w:val="18"/>
          <w:rtl w:val="0"/>
        </w:rPr>
        <w:t xml:space="preserve">approved a </w:t>
      </w:r>
      <w:r w:rsidDel="00000000" w:rsidR="00000000" w:rsidRPr="00000000">
        <w:rPr>
          <w:b w:val="1"/>
          <w:bCs w:val="1"/>
          <w:sz w:val="18"/>
          <w:szCs w:val="18"/>
          <w:rtl w:val="0"/>
        </w:rPr>
        <w:t xml:space="preserve">new regional law regulating the public media of Galicia</w:t>
      </w:r>
      <w:r w:rsidDel="00000000" w:rsidR="00000000" w:rsidRPr="00000000">
        <w:rPr>
          <w:sz w:val="18"/>
          <w:szCs w:val="18"/>
          <w:rtl w:val="0"/>
        </w:rPr>
        <w:t xml:space="preserve"> replacing the older 2011 framework and its governance structures</w:t>
      </w:r>
      <w:r w:rsidDel="00000000" w:rsidR="00000000" w:rsidRPr="00000000">
        <w:rPr>
          <w:sz w:val="18"/>
          <w:szCs w:val="18"/>
          <w:vertAlign w:val="superscript"/>
        </w:rPr>
        <w:footnoteReference w:customMarkFollows="0" w:id="163"/>
      </w:r>
      <w:r w:rsidDel="00000000" w:rsidR="00000000" w:rsidRPr="00000000">
        <w:rPr>
          <w:sz w:val="18"/>
          <w:szCs w:val="18"/>
          <w:rtl w:val="0"/>
        </w:rPr>
        <w:t xml:space="preserve">. The reform, driven by the PP majority under President Alfonso Rueda, changes key governance mechanisms, including majority requirements for appointing the director general and board members, effectively </w:t>
      </w:r>
      <w:r w:rsidDel="00000000" w:rsidR="00000000" w:rsidRPr="00000000">
        <w:rPr>
          <w:b w:val="1"/>
          <w:bCs w:val="1"/>
          <w:sz w:val="18"/>
          <w:szCs w:val="18"/>
          <w:rtl w:val="0"/>
        </w:rPr>
        <w:t xml:space="preserve">allowing appointments by simple/absolute majority rather than reinforced cross-party thresholds</w:t>
      </w:r>
      <w:r w:rsidDel="00000000" w:rsidR="00000000" w:rsidRPr="00000000">
        <w:rPr>
          <w:sz w:val="18"/>
          <w:szCs w:val="18"/>
          <w:rtl w:val="0"/>
        </w:rPr>
        <w:t xml:space="preserve">, </w:t>
      </w:r>
      <w:r w:rsidDel="00000000" w:rsidR="00000000" w:rsidRPr="00000000">
        <w:rPr>
          <w:b w:val="1"/>
          <w:bCs w:val="1"/>
          <w:sz w:val="18"/>
          <w:szCs w:val="18"/>
          <w:rtl w:val="0"/>
        </w:rPr>
        <w:t xml:space="preserve">abolishing mechanisms previously intended to safeguard professional pluralism</w:t>
      </w:r>
      <w:r w:rsidDel="00000000" w:rsidR="00000000" w:rsidRPr="00000000">
        <w:rPr>
          <w:sz w:val="18"/>
          <w:szCs w:val="18"/>
          <w:rtl w:val="0"/>
        </w:rPr>
        <w:t xml:space="preserve"> (such as an independent </w:t>
      </w:r>
      <w:r w:rsidDel="00000000" w:rsidR="00000000" w:rsidRPr="00000000">
        <w:rPr>
          <w:i w:val="1"/>
          <w:iCs w:val="1"/>
          <w:sz w:val="18"/>
          <w:szCs w:val="18"/>
          <w:rtl w:val="0"/>
        </w:rPr>
        <w:t xml:space="preserve">Consejo de Informativos</w:t>
      </w:r>
      <w:r w:rsidDel="00000000" w:rsidR="00000000" w:rsidRPr="00000000">
        <w:rPr>
          <w:sz w:val="18"/>
          <w:szCs w:val="18"/>
          <w:rtl w:val="0"/>
        </w:rPr>
        <w:t xml:space="preserve">) and replacing them with bodies perceived as more politically malleable. Critics from opposition parties to unions, journalist associations and audiovisual professionals argue the law </w:t>
      </w:r>
      <w:r w:rsidDel="00000000" w:rsidR="00000000" w:rsidRPr="00000000">
        <w:rPr>
          <w:b w:val="1"/>
          <w:bCs w:val="1"/>
          <w:sz w:val="18"/>
          <w:szCs w:val="18"/>
          <w:rtl w:val="0"/>
        </w:rPr>
        <w:t xml:space="preserve">reinforces political control by the regional government</w:t>
      </w:r>
      <w:r w:rsidDel="00000000" w:rsidR="00000000" w:rsidRPr="00000000">
        <w:rPr>
          <w:sz w:val="18"/>
          <w:szCs w:val="18"/>
          <w:rtl w:val="0"/>
        </w:rPr>
        <w:t xml:space="preserve">, enables appointment of leadership without opposition consent and undermines institutional protections for editorial independence, pluralism and language policy, leading to protests, strikes and sharp warnings about increased manipulation of public broadcasting</w:t>
      </w:r>
      <w:r w:rsidDel="00000000" w:rsidR="00000000" w:rsidRPr="00000000">
        <w:rPr>
          <w:sz w:val="18"/>
          <w:szCs w:val="18"/>
          <w:vertAlign w:val="superscript"/>
        </w:rPr>
        <w:footnoteReference w:customMarkFollows="0" w:id="164"/>
      </w:r>
      <w:r w:rsidDel="00000000" w:rsidR="00000000" w:rsidRPr="00000000">
        <w:rPr>
          <w:sz w:val="18"/>
          <w:szCs w:val="18"/>
          <w:rtl w:val="0"/>
        </w:rPr>
        <w:t xml:space="preserve">. </w:t>
      </w:r>
    </w:p>
    <w:p w:rsidR="00000000" w:rsidDel="00000000" w:rsidP="00000000" w:rsidRDefault="00000000" w:rsidRPr="00000000" w14:paraId="000002B8">
      <w:pPr>
        <w:ind w:left="0" w:firstLine="0"/>
        <w:jc w:val="both"/>
        <w:rPr>
          <w:sz w:val="18"/>
          <w:szCs w:val="18"/>
        </w:rPr>
      </w:pPr>
      <w:r w:rsidDel="00000000" w:rsidR="00000000" w:rsidRPr="00000000">
        <w:rPr>
          <w:rtl w:val="0"/>
        </w:rPr>
      </w:r>
    </w:p>
    <w:p w:rsidR="00000000" w:rsidDel="00000000" w:rsidP="00000000" w:rsidRDefault="00000000" w:rsidRPr="00000000" w14:paraId="000002B9">
      <w:pPr>
        <w:rPr>
          <w:b w:val="1"/>
          <w:bCs w:val="1"/>
          <w:sz w:val="18"/>
          <w:szCs w:val="18"/>
        </w:rPr>
      </w:pPr>
      <w:r w:rsidDel="00000000" w:rsidR="00000000" w:rsidRPr="00000000">
        <w:rPr>
          <w:b w:val="1"/>
          <w:bCs w:val="1"/>
          <w:sz w:val="18"/>
          <w:szCs w:val="18"/>
          <w:rtl w:val="0"/>
        </w:rPr>
        <w:tab/>
        <w:tab/>
        <w:tab/>
        <w:tab/>
        <w:tab/>
        <w:tab/>
        <w:t xml:space="preserve"> </w:t>
        <w:tab/>
        <w:tab/>
        <w:t xml:space="preserve"> </w:t>
        <w:tab/>
        <w:tab/>
        <w:t xml:space="preserve"> </w:t>
        <w:tab/>
        <w:tab/>
      </w:r>
    </w:p>
    <w:p w:rsidR="00000000" w:rsidDel="00000000" w:rsidP="00000000" w:rsidRDefault="00000000" w:rsidRPr="00000000" w14:paraId="000002BA">
      <w:pPr>
        <w:ind w:left="0" w:firstLine="0"/>
        <w:rPr>
          <w:b w:val="1"/>
          <w:bCs w:val="1"/>
          <w:sz w:val="18"/>
          <w:szCs w:val="18"/>
        </w:rPr>
      </w:pPr>
      <w:r w:rsidDel="00000000" w:rsidR="00000000" w:rsidRPr="00000000">
        <w:rPr>
          <w:b w:val="1"/>
          <w:bCs w:val="1"/>
          <w:rtl w:val="0"/>
        </w:rPr>
        <w:t xml:space="preserve">Existence and functions of media councils or other self-regulatory bodies </w:t>
        <w:tab/>
      </w:r>
      <w:r w:rsidDel="00000000" w:rsidR="00000000" w:rsidRPr="00000000">
        <w:rPr>
          <w:b w:val="1"/>
          <w:bCs w:val="1"/>
          <w:sz w:val="18"/>
          <w:szCs w:val="18"/>
          <w:rtl w:val="0"/>
        </w:rPr>
        <w:tab/>
        <w:tab/>
        <w:tab/>
        <w:t xml:space="preserve"> </w:t>
        <w:tab/>
      </w:r>
    </w:p>
    <w:p w:rsidR="00000000" w:rsidDel="00000000" w:rsidP="00000000" w:rsidRDefault="00000000" w:rsidRPr="00000000" w14:paraId="000002BB">
      <w:pPr>
        <w:spacing w:line="240" w:lineRule="auto"/>
        <w:jc w:val="both"/>
        <w:rPr>
          <w:sz w:val="18"/>
          <w:szCs w:val="18"/>
        </w:rPr>
      </w:pPr>
      <w:r w:rsidDel="00000000" w:rsidR="00000000" w:rsidRPr="00000000">
        <w:rPr>
          <w:b w:val="1"/>
          <w:bCs w:val="1"/>
          <w:sz w:val="18"/>
          <w:szCs w:val="18"/>
          <w:rtl w:val="0"/>
        </w:rPr>
        <w:t xml:space="preserve">The audiovisual regulatory authority in Spain is the National Commission on Markets and Competition </w:t>
      </w:r>
      <w:r w:rsidDel="00000000" w:rsidR="00000000" w:rsidRPr="00000000">
        <w:rPr>
          <w:sz w:val="18"/>
          <w:szCs w:val="18"/>
          <w:rtl w:val="0"/>
        </w:rPr>
        <w:t xml:space="preserve">(CNMC) </w:t>
      </w:r>
      <w:r w:rsidDel="00000000" w:rsidR="00000000" w:rsidRPr="00000000">
        <w:rPr>
          <w:b w:val="1"/>
          <w:bCs w:val="1"/>
          <w:sz w:val="18"/>
          <w:szCs w:val="18"/>
          <w:rtl w:val="0"/>
        </w:rPr>
        <w:t xml:space="preserve">through its Directorate of Telecommunications and Audiovisual Sector. </w:t>
      </w:r>
      <w:r w:rsidDel="00000000" w:rsidR="00000000" w:rsidRPr="00000000">
        <w:rPr>
          <w:sz w:val="18"/>
          <w:szCs w:val="18"/>
          <w:rtl w:val="0"/>
        </w:rPr>
        <w:t xml:space="preserve">Its functions include market analysis, the development of regulations on obligations and penalties for media and market operators, as well as the resolution of conflicts and consultations raised before the regulations by the various operators, amongst others. </w:t>
      </w:r>
    </w:p>
    <w:p w:rsidR="00000000" w:rsidDel="00000000" w:rsidP="00000000" w:rsidRDefault="00000000" w:rsidRPr="00000000" w14:paraId="000002BC">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BD">
      <w:pPr>
        <w:spacing w:line="240" w:lineRule="auto"/>
        <w:jc w:val="both"/>
        <w:rPr>
          <w:sz w:val="18"/>
          <w:szCs w:val="18"/>
        </w:rPr>
      </w:pPr>
      <w:r w:rsidDel="00000000" w:rsidR="00000000" w:rsidRPr="00000000">
        <w:rPr>
          <w:sz w:val="18"/>
          <w:szCs w:val="18"/>
          <w:rtl w:val="0"/>
        </w:rPr>
        <w:t xml:space="preserve">Recently, the</w:t>
      </w:r>
      <w:r w:rsidDel="00000000" w:rsidR="00000000" w:rsidRPr="00000000">
        <w:rPr>
          <w:b w:val="1"/>
          <w:bCs w:val="1"/>
          <w:sz w:val="18"/>
          <w:szCs w:val="18"/>
          <w:rtl w:val="0"/>
        </w:rPr>
        <w:t xml:space="preserve"> National Commission on Markets and Competition has been designated as Digital Services Coordinator </w:t>
      </w:r>
      <w:r w:rsidDel="00000000" w:rsidR="00000000" w:rsidRPr="00000000">
        <w:rPr>
          <w:sz w:val="18"/>
          <w:szCs w:val="18"/>
          <w:rtl w:val="0"/>
        </w:rPr>
        <w:t xml:space="preserve">as required by the European Union Digital Services Regulation, through an amendment to Law 24/2002, of July 11, 2002, on information society services and electronic commerce, operated through an omnibus royal decree law (9/2024)</w:t>
      </w:r>
      <w:r w:rsidDel="00000000" w:rsidR="00000000" w:rsidRPr="00000000">
        <w:rPr>
          <w:sz w:val="18"/>
          <w:szCs w:val="18"/>
          <w:vertAlign w:val="superscript"/>
        </w:rPr>
        <w:footnoteReference w:customMarkFollows="0" w:id="165"/>
      </w:r>
      <w:r w:rsidDel="00000000" w:rsidR="00000000" w:rsidRPr="00000000">
        <w:rPr>
          <w:sz w:val="18"/>
          <w:szCs w:val="18"/>
          <w:rtl w:val="0"/>
        </w:rPr>
        <w:t xml:space="preserve">. To this end, the aforementioned decree-law also amends Law 3/2013, creating the National Commission for Markets and Competition to create the Directorate of Digital Services. </w:t>
      </w:r>
    </w:p>
    <w:p w:rsidR="00000000" w:rsidDel="00000000" w:rsidP="00000000" w:rsidRDefault="00000000" w:rsidRPr="00000000" w14:paraId="000002BE">
      <w:pPr>
        <w:spacing w:after="240" w:before="240" w:lineRule="auto"/>
        <w:jc w:val="both"/>
        <w:rPr>
          <w:sz w:val="18"/>
          <w:szCs w:val="18"/>
          <w:highlight w:val="white"/>
        </w:rPr>
      </w:pPr>
      <w:r w:rsidDel="00000000" w:rsidR="00000000" w:rsidRPr="00000000">
        <w:rPr>
          <w:sz w:val="18"/>
          <w:szCs w:val="18"/>
          <w:highlight w:val="white"/>
          <w:rtl w:val="0"/>
        </w:rPr>
        <w:t xml:space="preserve">Although the CNMC is formally designed as an independent regulator, its </w:t>
      </w:r>
      <w:r w:rsidDel="00000000" w:rsidR="00000000" w:rsidRPr="00000000">
        <w:rPr>
          <w:b w:val="1"/>
          <w:bCs w:val="1"/>
          <w:sz w:val="18"/>
          <w:szCs w:val="18"/>
          <w:highlight w:val="white"/>
          <w:rtl w:val="0"/>
        </w:rPr>
        <w:t xml:space="preserve">leadership appointment model embeds a structural vulnerability</w:t>
      </w:r>
      <w:r w:rsidDel="00000000" w:rsidR="00000000" w:rsidRPr="00000000">
        <w:rPr>
          <w:sz w:val="18"/>
          <w:szCs w:val="18"/>
          <w:highlight w:val="white"/>
          <w:rtl w:val="0"/>
        </w:rPr>
        <w:t xml:space="preserve">: decisive control remains with the executive, while Parliament’s role is largely reactive. Under Law 3/2013</w:t>
      </w:r>
      <w:r w:rsidDel="00000000" w:rsidR="00000000" w:rsidRPr="00000000">
        <w:rPr>
          <w:sz w:val="18"/>
          <w:szCs w:val="18"/>
          <w:highlight w:val="white"/>
          <w:vertAlign w:val="superscript"/>
        </w:rPr>
        <w:footnoteReference w:customMarkFollows="0" w:id="166"/>
      </w:r>
      <w:r w:rsidDel="00000000" w:rsidR="00000000" w:rsidRPr="00000000">
        <w:rPr>
          <w:sz w:val="18"/>
          <w:szCs w:val="18"/>
          <w:highlight w:val="white"/>
          <w:rtl w:val="0"/>
        </w:rPr>
        <w:t xml:space="preserve">members of the CNMC Council are appointed by the Government, and the Congress may only block a nominee through an </w:t>
      </w:r>
      <w:r w:rsidDel="00000000" w:rsidR="00000000" w:rsidRPr="00000000">
        <w:rPr>
          <w:b w:val="1"/>
          <w:bCs w:val="1"/>
          <w:sz w:val="18"/>
          <w:szCs w:val="18"/>
          <w:highlight w:val="white"/>
          <w:rtl w:val="0"/>
        </w:rPr>
        <w:t xml:space="preserve">absolute-majority veto within one month</w:t>
      </w:r>
      <w:r w:rsidDel="00000000" w:rsidR="00000000" w:rsidRPr="00000000">
        <w:rPr>
          <w:sz w:val="18"/>
          <w:szCs w:val="18"/>
          <w:highlight w:val="white"/>
          <w:rtl w:val="0"/>
        </w:rPr>
        <w:t xml:space="preserve">. This entails a high-threshold, negative control mechanism that does not amount to affirmative confirmation, nor does it create incentives for cross-party legitimacy.</w:t>
      </w:r>
    </w:p>
    <w:p w:rsidR="00000000" w:rsidDel="00000000" w:rsidP="00000000" w:rsidRDefault="00000000" w:rsidRPr="00000000" w14:paraId="000002BF">
      <w:pPr>
        <w:spacing w:after="240" w:before="240" w:lineRule="auto"/>
        <w:jc w:val="both"/>
        <w:rPr>
          <w:b w:val="1"/>
          <w:bCs w:val="1"/>
          <w:sz w:val="18"/>
          <w:szCs w:val="18"/>
          <w:highlight w:val="white"/>
        </w:rPr>
      </w:pPr>
      <w:r w:rsidDel="00000000" w:rsidR="00000000" w:rsidRPr="00000000">
        <w:rPr>
          <w:sz w:val="18"/>
          <w:szCs w:val="18"/>
          <w:highlight w:val="white"/>
          <w:rtl w:val="0"/>
        </w:rPr>
        <w:t xml:space="preserve">In addition, the framework </w:t>
      </w:r>
      <w:r w:rsidDel="00000000" w:rsidR="00000000" w:rsidRPr="00000000">
        <w:rPr>
          <w:b w:val="1"/>
          <w:bCs w:val="1"/>
          <w:sz w:val="18"/>
          <w:szCs w:val="18"/>
          <w:highlight w:val="white"/>
          <w:rtl w:val="0"/>
        </w:rPr>
        <w:t xml:space="preserve">does not require</w:t>
      </w:r>
      <w:r w:rsidDel="00000000" w:rsidR="00000000" w:rsidRPr="00000000">
        <w:rPr>
          <w:sz w:val="18"/>
          <w:szCs w:val="18"/>
          <w:highlight w:val="white"/>
          <w:rtl w:val="0"/>
        </w:rPr>
        <w:t xml:space="preserve"> an open, competitive selection procedure (e.g., public calls, transparent shortlists, independent evaluation, or a merits-based ranking) before political nomination occurs, meaning that the </w:t>
      </w:r>
      <w:r w:rsidDel="00000000" w:rsidR="00000000" w:rsidRPr="00000000">
        <w:rPr>
          <w:b w:val="1"/>
          <w:bCs w:val="1"/>
          <w:sz w:val="18"/>
          <w:szCs w:val="18"/>
          <w:highlight w:val="white"/>
          <w:rtl w:val="0"/>
        </w:rPr>
        <w:t xml:space="preserve">first filter is political rather than professional</w:t>
      </w:r>
      <w:r w:rsidDel="00000000" w:rsidR="00000000" w:rsidRPr="00000000">
        <w:rPr>
          <w:sz w:val="18"/>
          <w:szCs w:val="18"/>
          <w:highlight w:val="white"/>
          <w:rtl w:val="0"/>
        </w:rPr>
        <w:t xml:space="preserve">. </w:t>
      </w:r>
      <w:r w:rsidDel="00000000" w:rsidR="00000000" w:rsidRPr="00000000">
        <w:rPr>
          <w:rtl w:val="0"/>
        </w:rPr>
      </w:r>
    </w:p>
    <w:p w:rsidR="00000000" w:rsidDel="00000000" w:rsidP="00000000" w:rsidRDefault="00000000" w:rsidRPr="00000000" w14:paraId="000002C0">
      <w:pPr>
        <w:jc w:val="both"/>
        <w:rPr>
          <w:sz w:val="18"/>
          <w:szCs w:val="18"/>
        </w:rPr>
      </w:pPr>
      <w:r w:rsidDel="00000000" w:rsidR="00000000" w:rsidRPr="00000000">
        <w:rPr>
          <w:sz w:val="18"/>
          <w:szCs w:val="18"/>
          <w:highlight w:val="white"/>
          <w:rtl w:val="0"/>
        </w:rPr>
        <w:t xml:space="preserve">These design features have been visible in practice during the 2024–2025 renewal cycle. </w:t>
      </w:r>
      <w:r w:rsidDel="00000000" w:rsidR="00000000" w:rsidRPr="00000000">
        <w:rPr>
          <w:sz w:val="18"/>
          <w:szCs w:val="18"/>
          <w:rtl w:val="0"/>
        </w:rPr>
        <w:t xml:space="preserve">In December 2024, the Council of Ministers proposed five candidates for CNMC counselors. </w:t>
      </w:r>
      <w:r w:rsidDel="00000000" w:rsidR="00000000" w:rsidRPr="00000000">
        <w:rPr>
          <w:b w:val="1"/>
          <w:bCs w:val="1"/>
          <w:sz w:val="18"/>
          <w:szCs w:val="18"/>
          <w:rtl w:val="0"/>
        </w:rPr>
        <w:t xml:space="preserve">There were no candidates proposed by the Conservative Party (PP), but names were put forward by both Junts per Catalunya and the Basque Nationalist Party (PNV). </w:t>
      </w:r>
      <w:r w:rsidDel="00000000" w:rsidR="00000000" w:rsidRPr="00000000">
        <w:rPr>
          <w:sz w:val="18"/>
          <w:szCs w:val="18"/>
          <w:rtl w:val="0"/>
        </w:rPr>
        <w:t xml:space="preserve">The candidates were: </w:t>
      </w:r>
    </w:p>
    <w:p w:rsidR="00000000" w:rsidDel="00000000" w:rsidP="00000000" w:rsidRDefault="00000000" w:rsidRPr="00000000" w14:paraId="000002C1">
      <w:pPr>
        <w:numPr>
          <w:ilvl w:val="0"/>
          <w:numId w:val="66"/>
        </w:numPr>
        <w:spacing w:line="240" w:lineRule="auto"/>
        <w:ind w:left="720" w:hanging="360"/>
        <w:jc w:val="both"/>
        <w:rPr>
          <w:sz w:val="18"/>
          <w:szCs w:val="18"/>
        </w:rPr>
      </w:pPr>
      <w:r w:rsidDel="00000000" w:rsidR="00000000" w:rsidRPr="00000000">
        <w:rPr>
          <w:sz w:val="18"/>
          <w:szCs w:val="18"/>
          <w:u w:val="single"/>
          <w:rtl w:val="0"/>
        </w:rPr>
        <w:t xml:space="preserve">Ángel García Castillejo:</w:t>
      </w:r>
      <w:r w:rsidDel="00000000" w:rsidR="00000000" w:rsidRPr="00000000">
        <w:rPr>
          <w:sz w:val="18"/>
          <w:szCs w:val="18"/>
          <w:rtl w:val="0"/>
        </w:rPr>
        <w:t xml:space="preserve"> Director of the Corporación RTVE (currently, he is the Director of Audiovisual Policies, Public Service and International) and former member of the former Telecommunications Market Commission. He has been coordinator of the parliamentary group of Izquierda Unida in the Congress of Deputies.</w:t>
      </w:r>
    </w:p>
    <w:p w:rsidR="00000000" w:rsidDel="00000000" w:rsidP="00000000" w:rsidRDefault="00000000" w:rsidRPr="00000000" w14:paraId="000002C2">
      <w:pPr>
        <w:numPr>
          <w:ilvl w:val="0"/>
          <w:numId w:val="66"/>
        </w:numPr>
        <w:spacing w:line="240" w:lineRule="auto"/>
        <w:ind w:left="720" w:hanging="360"/>
        <w:jc w:val="both"/>
        <w:rPr>
          <w:sz w:val="18"/>
          <w:szCs w:val="18"/>
        </w:rPr>
      </w:pPr>
      <w:r w:rsidDel="00000000" w:rsidR="00000000" w:rsidRPr="00000000">
        <w:rPr>
          <w:sz w:val="18"/>
          <w:szCs w:val="18"/>
          <w:u w:val="single"/>
          <w:rtl w:val="0"/>
        </w:rPr>
        <w:t xml:space="preserve">María Vidales Picazo:</w:t>
      </w:r>
      <w:r w:rsidDel="00000000" w:rsidR="00000000" w:rsidRPr="00000000">
        <w:rPr>
          <w:sz w:val="18"/>
          <w:szCs w:val="18"/>
          <w:rtl w:val="0"/>
        </w:rPr>
        <w:t xml:space="preserve"> current director of the Department for the Promotion of Competition at the CNMC.</w:t>
      </w:r>
    </w:p>
    <w:p w:rsidR="00000000" w:rsidDel="00000000" w:rsidP="00000000" w:rsidRDefault="00000000" w:rsidRPr="00000000" w14:paraId="000002C3">
      <w:pPr>
        <w:numPr>
          <w:ilvl w:val="0"/>
          <w:numId w:val="66"/>
        </w:numPr>
        <w:spacing w:line="240" w:lineRule="auto"/>
        <w:ind w:left="720" w:hanging="360"/>
        <w:jc w:val="both"/>
        <w:rPr>
          <w:sz w:val="18"/>
          <w:szCs w:val="18"/>
        </w:rPr>
      </w:pPr>
      <w:r w:rsidDel="00000000" w:rsidR="00000000" w:rsidRPr="00000000">
        <w:rPr>
          <w:sz w:val="18"/>
          <w:szCs w:val="18"/>
          <w:u w:val="single"/>
          <w:rtl w:val="0"/>
        </w:rPr>
        <w:t xml:space="preserve">Enrique Monasterio Beñarán</w:t>
      </w:r>
      <w:r w:rsidDel="00000000" w:rsidR="00000000" w:rsidRPr="00000000">
        <w:rPr>
          <w:sz w:val="18"/>
          <w:szCs w:val="18"/>
          <w:rtl w:val="0"/>
        </w:rPr>
        <w:t xml:space="preserve"> (proposed by PNV): industrial engineer, Director of Development and Innovation of EVE (Basque Energy Entity).</w:t>
      </w:r>
    </w:p>
    <w:p w:rsidR="00000000" w:rsidDel="00000000" w:rsidP="00000000" w:rsidRDefault="00000000" w:rsidRPr="00000000" w14:paraId="000002C4">
      <w:pPr>
        <w:numPr>
          <w:ilvl w:val="0"/>
          <w:numId w:val="66"/>
        </w:numPr>
        <w:spacing w:line="240" w:lineRule="auto"/>
        <w:ind w:left="720" w:hanging="360"/>
        <w:jc w:val="both"/>
        <w:rPr>
          <w:sz w:val="18"/>
          <w:szCs w:val="18"/>
        </w:rPr>
      </w:pPr>
      <w:r w:rsidDel="00000000" w:rsidR="00000000" w:rsidRPr="00000000">
        <w:rPr>
          <w:sz w:val="18"/>
          <w:szCs w:val="18"/>
          <w:u w:val="single"/>
          <w:rtl w:val="0"/>
        </w:rPr>
        <w:t xml:space="preserve">Pere Soler Campins </w:t>
      </w:r>
      <w:r w:rsidDel="00000000" w:rsidR="00000000" w:rsidRPr="00000000">
        <w:rPr>
          <w:sz w:val="18"/>
          <w:szCs w:val="18"/>
          <w:rtl w:val="0"/>
        </w:rPr>
        <w:t xml:space="preserve">(proposed by Junts): former Director of the Mossos de Esquadra, Director General of the Catalan Competition Authority and Councilman of the Terrassa City Council for Convergencia i Unió, among others. </w:t>
      </w:r>
    </w:p>
    <w:p w:rsidR="00000000" w:rsidDel="00000000" w:rsidP="00000000" w:rsidRDefault="00000000" w:rsidRPr="00000000" w14:paraId="000002C5">
      <w:pPr>
        <w:numPr>
          <w:ilvl w:val="0"/>
          <w:numId w:val="66"/>
        </w:numPr>
        <w:spacing w:line="240" w:lineRule="auto"/>
        <w:ind w:left="720" w:hanging="360"/>
        <w:jc w:val="both"/>
        <w:rPr>
          <w:sz w:val="18"/>
          <w:szCs w:val="18"/>
        </w:rPr>
      </w:pPr>
      <w:r w:rsidDel="00000000" w:rsidR="00000000" w:rsidRPr="00000000">
        <w:rPr>
          <w:sz w:val="18"/>
          <w:szCs w:val="18"/>
          <w:u w:val="single"/>
          <w:rtl w:val="0"/>
        </w:rPr>
        <w:t xml:space="preserve">Rafael Iturriaga Nieva:</w:t>
      </w:r>
      <w:r w:rsidDel="00000000" w:rsidR="00000000" w:rsidRPr="00000000">
        <w:rPr>
          <w:sz w:val="18"/>
          <w:szCs w:val="18"/>
          <w:rtl w:val="0"/>
        </w:rPr>
        <w:t xml:space="preserve"> former President of the Basque Court of Public Accounts and Deputy Minister of Security of the Department of the Interior of the Basque Government.</w:t>
      </w:r>
    </w:p>
    <w:p w:rsidR="00000000" w:rsidDel="00000000" w:rsidP="00000000" w:rsidRDefault="00000000" w:rsidRPr="00000000" w14:paraId="000002C6">
      <w:pPr>
        <w:spacing w:line="240" w:lineRule="auto"/>
        <w:jc w:val="both"/>
        <w:rPr>
          <w:sz w:val="18"/>
          <w:szCs w:val="18"/>
        </w:rPr>
      </w:pPr>
      <w:r w:rsidDel="00000000" w:rsidR="00000000" w:rsidRPr="00000000">
        <w:rPr>
          <w:rtl w:val="0"/>
        </w:rPr>
      </w:r>
    </w:p>
    <w:p w:rsidR="00000000" w:rsidDel="00000000" w:rsidP="00000000" w:rsidRDefault="00000000" w:rsidRPr="00000000" w14:paraId="000002C7">
      <w:pPr>
        <w:spacing w:line="240" w:lineRule="auto"/>
        <w:jc w:val="both"/>
        <w:rPr>
          <w:sz w:val="18"/>
          <w:szCs w:val="18"/>
        </w:rPr>
      </w:pPr>
      <w:r w:rsidDel="00000000" w:rsidR="00000000" w:rsidRPr="00000000">
        <w:rPr>
          <w:sz w:val="18"/>
          <w:szCs w:val="18"/>
          <w:rtl w:val="0"/>
        </w:rPr>
        <w:t xml:space="preserve">In 2025,</w:t>
      </w:r>
      <w:r w:rsidDel="00000000" w:rsidR="00000000" w:rsidRPr="00000000">
        <w:rPr>
          <w:b w:val="1"/>
          <w:bCs w:val="1"/>
          <w:sz w:val="18"/>
          <w:szCs w:val="18"/>
          <w:rtl w:val="0"/>
        </w:rPr>
        <w:t xml:space="preserve"> the parliamentary phase proceeded without a veto and the nominees were endorsed/cleared through the Congress process and then appointed</w:t>
      </w:r>
      <w:r w:rsidDel="00000000" w:rsidR="00000000" w:rsidRPr="00000000">
        <w:rPr>
          <w:sz w:val="18"/>
          <w:szCs w:val="18"/>
          <w:rtl w:val="0"/>
        </w:rPr>
        <w:t xml:space="preserve">, with the new Vice-President (Ángel García Castillejo) and four councillors taking office on 3 February 2025. During the parliamentary scrutiny process, opposition parties raised concerns regarding the independence implications of the proposed appointments. The conservatives publicly criticised the perceived lack of independence of the nominee for Vice-President, while Vox submitted (ultimately unsuccessful) veto proposals against all candidates, arguing that the appointments reflected an attempt by the Government to politically “colonise” the institution</w:t>
      </w:r>
      <w:r w:rsidDel="00000000" w:rsidR="00000000" w:rsidRPr="00000000">
        <w:rPr>
          <w:sz w:val="18"/>
          <w:szCs w:val="18"/>
          <w:vertAlign w:val="superscript"/>
        </w:rPr>
        <w:footnoteReference w:customMarkFollows="0" w:id="167"/>
      </w:r>
      <w:r w:rsidDel="00000000" w:rsidR="00000000" w:rsidRPr="00000000">
        <w:rPr>
          <w:sz w:val="18"/>
          <w:szCs w:val="18"/>
          <w:rtl w:val="0"/>
        </w:rPr>
        <w:t xml:space="preserve">.</w:t>
      </w:r>
    </w:p>
    <w:p w:rsidR="00000000" w:rsidDel="00000000" w:rsidP="00000000" w:rsidRDefault="00000000" w:rsidRPr="00000000" w14:paraId="000002C8">
      <w:pPr>
        <w:spacing w:line="240" w:lineRule="auto"/>
        <w:jc w:val="both"/>
        <w:rPr>
          <w:sz w:val="18"/>
          <w:szCs w:val="18"/>
        </w:rPr>
      </w:pPr>
      <w:r w:rsidDel="00000000" w:rsidR="00000000" w:rsidRPr="00000000">
        <w:rPr>
          <w:rtl w:val="0"/>
        </w:rPr>
      </w:r>
    </w:p>
    <w:p w:rsidR="00000000" w:rsidDel="00000000" w:rsidP="00000000" w:rsidRDefault="00000000" w:rsidRPr="00000000" w14:paraId="000002C9">
      <w:pPr>
        <w:rPr>
          <w:b w:val="1"/>
          <w:bCs w:val="1"/>
          <w:sz w:val="18"/>
          <w:szCs w:val="18"/>
        </w:rPr>
      </w:pPr>
      <w:r w:rsidDel="00000000" w:rsidR="00000000" w:rsidRPr="00000000">
        <w:rPr>
          <w:b w:val="1"/>
          <w:bCs w:val="1"/>
          <w:sz w:val="18"/>
          <w:szCs w:val="18"/>
          <w:rtl w:val="0"/>
        </w:rPr>
        <w:tab/>
        <w:tab/>
        <w:t xml:space="preserve"> </w:t>
        <w:tab/>
        <w:tab/>
        <w:t xml:space="preserve"> </w:t>
        <w:tab/>
        <w:tab/>
        <w:t xml:space="preserve"> </w:t>
        <w:tab/>
        <w:tab/>
      </w:r>
    </w:p>
    <w:p w:rsidR="00000000" w:rsidDel="00000000" w:rsidP="00000000" w:rsidRDefault="00000000" w:rsidRPr="00000000" w14:paraId="000002CA">
      <w:pPr>
        <w:rPr>
          <w:b w:val="1"/>
          <w:bCs w:val="1"/>
        </w:rPr>
      </w:pPr>
      <w:r w:rsidDel="00000000" w:rsidR="00000000" w:rsidRPr="00000000">
        <w:rPr>
          <w:rtl w:val="0"/>
        </w:rPr>
      </w:r>
    </w:p>
    <w:p w:rsidR="00000000" w:rsidDel="00000000" w:rsidP="00000000" w:rsidRDefault="00000000" w:rsidRPr="00000000" w14:paraId="000002CB">
      <w:pPr>
        <w:numPr>
          <w:ilvl w:val="0"/>
          <w:numId w:val="169"/>
        </w:numPr>
        <w:ind w:left="720" w:hanging="360"/>
        <w:rPr>
          <w:b w:val="1"/>
          <w:bCs w:val="1"/>
        </w:rPr>
      </w:pPr>
      <w:r w:rsidDel="00000000" w:rsidR="00000000" w:rsidRPr="00000000">
        <w:rPr>
          <w:b w:val="1"/>
          <w:bCs w:val="1"/>
          <w:rtl w:val="0"/>
        </w:rPr>
        <w:t xml:space="preserve">Safeguards against government or political interference and transparency and concentration of media ownership</w:t>
      </w:r>
    </w:p>
    <w:p w:rsidR="00000000" w:rsidDel="00000000" w:rsidP="00000000" w:rsidRDefault="00000000" w:rsidRPr="00000000" w14:paraId="000002CC">
      <w:pPr>
        <w:rPr>
          <w:b w:val="1"/>
          <w:bCs w:val="1"/>
        </w:rPr>
      </w:pPr>
      <w:r w:rsidDel="00000000" w:rsidR="00000000" w:rsidRPr="00000000">
        <w:rPr>
          <w:rtl w:val="0"/>
        </w:rPr>
      </w:r>
    </w:p>
    <w:p w:rsidR="00000000" w:rsidDel="00000000" w:rsidP="00000000" w:rsidRDefault="00000000" w:rsidRPr="00000000" w14:paraId="000002CD">
      <w:pPr>
        <w:rPr>
          <w:b w:val="1"/>
          <w:bCs w:val="1"/>
        </w:rPr>
      </w:pPr>
      <w:r w:rsidDel="00000000" w:rsidR="00000000" w:rsidRPr="00000000">
        <w:rPr>
          <w:rtl w:val="0"/>
        </w:rPr>
      </w:r>
    </w:p>
    <w:p w:rsidR="00000000" w:rsidDel="00000000" w:rsidP="00000000" w:rsidRDefault="00000000" w:rsidRPr="00000000" w14:paraId="000002CE">
      <w:pPr>
        <w:ind w:left="0" w:firstLine="0"/>
        <w:jc w:val="both"/>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Measures taken to ensure the fair and transparent allocation of state advertising </w:t>
      </w:r>
    </w:p>
    <w:p w:rsidR="00000000" w:rsidDel="00000000" w:rsidP="00000000" w:rsidRDefault="00000000" w:rsidRPr="00000000" w14:paraId="000002CF">
      <w:pPr>
        <w:jc w:val="both"/>
        <w:rPr>
          <w:b w:val="1"/>
          <w:bCs w:val="1"/>
          <w:sz w:val="18"/>
          <w:szCs w:val="18"/>
        </w:rPr>
      </w:pPr>
      <w:r w:rsidDel="00000000" w:rsidR="00000000" w:rsidRPr="00000000">
        <w:rPr>
          <w:rtl w:val="0"/>
        </w:rPr>
      </w:r>
    </w:p>
    <w:p w:rsidR="00000000" w:rsidDel="00000000" w:rsidP="00000000" w:rsidRDefault="00000000" w:rsidRPr="00000000" w14:paraId="000002D0">
      <w:pPr>
        <w:numPr>
          <w:ilvl w:val="0"/>
          <w:numId w:val="158"/>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Transparency in the awarding of institutional advertising contracts is a pending challenge</w:t>
      </w:r>
    </w:p>
    <w:p w:rsidR="00000000" w:rsidDel="00000000" w:rsidP="00000000" w:rsidRDefault="00000000" w:rsidRPr="00000000" w14:paraId="000002D1">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2D2">
      <w:pPr>
        <w:jc w:val="both"/>
        <w:rPr>
          <w:b w:val="1"/>
          <w:bCs w:val="1"/>
          <w:sz w:val="18"/>
          <w:szCs w:val="18"/>
        </w:rPr>
      </w:pPr>
      <w:r w:rsidDel="00000000" w:rsidR="00000000" w:rsidRPr="00000000">
        <w:rPr>
          <w:rtl w:val="0"/>
        </w:rPr>
      </w:r>
    </w:p>
    <w:p w:rsidR="00000000" w:rsidDel="00000000" w:rsidP="00000000" w:rsidRDefault="00000000" w:rsidRPr="00000000" w14:paraId="000002D3">
      <w:pPr>
        <w:numPr>
          <w:ilvl w:val="0"/>
          <w:numId w:val="156"/>
        </w:numPr>
        <w:ind w:left="720" w:hanging="360"/>
        <w:jc w:val="both"/>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2D4">
      <w:pPr>
        <w:jc w:val="both"/>
        <w:rPr>
          <w:b w:val="1"/>
          <w:bCs w:val="1"/>
          <w:sz w:val="18"/>
          <w:szCs w:val="18"/>
        </w:rPr>
      </w:pPr>
      <w:r w:rsidDel="00000000" w:rsidR="00000000" w:rsidRPr="00000000">
        <w:rPr>
          <w:rtl w:val="0"/>
        </w:rPr>
      </w:r>
    </w:p>
    <w:p w:rsidR="00000000" w:rsidDel="00000000" w:rsidP="00000000" w:rsidRDefault="00000000" w:rsidRPr="00000000" w14:paraId="000002D5">
      <w:pPr>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fair, objective and transparent allocation of state and institutional advertising remains a structural weakness in Spain</w:t>
      </w:r>
      <w:r w:rsidDel="00000000" w:rsidR="00000000" w:rsidRPr="00000000">
        <w:rPr>
          <w:sz w:val="18"/>
          <w:szCs w:val="18"/>
          <w:rtl w:val="0"/>
        </w:rPr>
        <w:t xml:space="preserve">. Although </w:t>
      </w:r>
      <w:r w:rsidDel="00000000" w:rsidR="00000000" w:rsidRPr="00000000">
        <w:rPr>
          <w:b w:val="1"/>
          <w:bCs w:val="1"/>
          <w:sz w:val="18"/>
          <w:szCs w:val="18"/>
          <w:rtl w:val="0"/>
        </w:rPr>
        <w:t xml:space="preserve">Law 29/2005 on Institutional Advertising and Communication</w:t>
      </w:r>
      <w:r w:rsidDel="00000000" w:rsidR="00000000" w:rsidRPr="00000000">
        <w:rPr>
          <w:sz w:val="18"/>
          <w:szCs w:val="18"/>
          <w:rtl w:val="0"/>
        </w:rPr>
        <w:t xml:space="preserve"> formally regulates this area, it continues to show </w:t>
      </w:r>
      <w:r w:rsidDel="00000000" w:rsidR="00000000" w:rsidRPr="00000000">
        <w:rPr>
          <w:b w:val="1"/>
          <w:bCs w:val="1"/>
          <w:sz w:val="18"/>
          <w:szCs w:val="18"/>
          <w:rtl w:val="0"/>
        </w:rPr>
        <w:t xml:space="preserve">significant shortcomings</w:t>
      </w:r>
      <w:r w:rsidDel="00000000" w:rsidR="00000000" w:rsidRPr="00000000">
        <w:rPr>
          <w:sz w:val="18"/>
          <w:szCs w:val="18"/>
          <w:rtl w:val="0"/>
        </w:rPr>
        <w:t xml:space="preserve"> and is </w:t>
      </w:r>
      <w:r w:rsidDel="00000000" w:rsidR="00000000" w:rsidRPr="00000000">
        <w:rPr>
          <w:b w:val="1"/>
          <w:bCs w:val="1"/>
          <w:sz w:val="18"/>
          <w:szCs w:val="18"/>
          <w:rtl w:val="0"/>
        </w:rPr>
        <w:t xml:space="preserve">inconsistently applied in practice</w:t>
      </w:r>
      <w:r w:rsidDel="00000000" w:rsidR="00000000" w:rsidRPr="00000000">
        <w:rPr>
          <w:sz w:val="18"/>
          <w:szCs w:val="18"/>
          <w:rtl w:val="0"/>
        </w:rPr>
        <w:t xml:space="preserve">, particularly as regards transparency of beneficiaries, ex-ante allocation criteria, and safeguards against political use, especially during electoral periods. </w:t>
      </w:r>
    </w:p>
    <w:p w:rsidR="00000000" w:rsidDel="00000000" w:rsidP="00000000" w:rsidRDefault="00000000" w:rsidRPr="00000000" w14:paraId="000002D6">
      <w:pPr>
        <w:jc w:val="both"/>
        <w:rPr>
          <w:sz w:val="18"/>
          <w:szCs w:val="18"/>
        </w:rPr>
      </w:pPr>
      <w:r w:rsidDel="00000000" w:rsidR="00000000" w:rsidRPr="00000000">
        <w:rPr>
          <w:rtl w:val="0"/>
        </w:rPr>
      </w:r>
    </w:p>
    <w:p w:rsidR="00000000" w:rsidDel="00000000" w:rsidP="00000000" w:rsidRDefault="00000000" w:rsidRPr="00000000" w14:paraId="000002D7">
      <w:pPr>
        <w:jc w:val="both"/>
        <w:rPr>
          <w:sz w:val="18"/>
          <w:szCs w:val="18"/>
        </w:rPr>
      </w:pPr>
      <w:r w:rsidDel="00000000" w:rsidR="00000000" w:rsidRPr="00000000">
        <w:rPr>
          <w:sz w:val="18"/>
          <w:szCs w:val="18"/>
          <w:rtl w:val="0"/>
        </w:rPr>
        <w:t xml:space="preserve">It should be noted that both the </w:t>
      </w:r>
      <w:r w:rsidDel="00000000" w:rsidR="00000000" w:rsidRPr="00000000">
        <w:rPr>
          <w:b w:val="1"/>
          <w:bCs w:val="1"/>
          <w:sz w:val="18"/>
          <w:szCs w:val="18"/>
          <w:rtl w:val="0"/>
        </w:rPr>
        <w:t xml:space="preserve">2024 Action Plan for Democracy and the 2025 Annual Regulatory Plan</w:t>
      </w:r>
      <w:r w:rsidDel="00000000" w:rsidR="00000000" w:rsidRPr="00000000">
        <w:rPr>
          <w:sz w:val="18"/>
          <w:szCs w:val="18"/>
          <w:rtl w:val="0"/>
        </w:rPr>
        <w:t xml:space="preserve"> already envisaged a </w:t>
      </w:r>
      <w:r w:rsidDel="00000000" w:rsidR="00000000" w:rsidRPr="00000000">
        <w:rPr>
          <w:b w:val="1"/>
          <w:bCs w:val="1"/>
          <w:sz w:val="18"/>
          <w:szCs w:val="18"/>
          <w:rtl w:val="0"/>
        </w:rPr>
        <w:t xml:space="preserve">reform of the Institutional Advertising Act</w:t>
      </w:r>
      <w:r w:rsidDel="00000000" w:rsidR="00000000" w:rsidRPr="00000000">
        <w:rPr>
          <w:sz w:val="18"/>
          <w:szCs w:val="18"/>
          <w:rtl w:val="0"/>
        </w:rPr>
        <w:t xml:space="preserve">, but no progress has been made in this regard. Moreover, while the </w:t>
      </w:r>
      <w:r w:rsidDel="00000000" w:rsidR="00000000" w:rsidRPr="00000000">
        <w:rPr>
          <w:b w:val="1"/>
          <w:bCs w:val="1"/>
          <w:sz w:val="18"/>
          <w:szCs w:val="18"/>
          <w:rtl w:val="0"/>
        </w:rPr>
        <w:t xml:space="preserve">Media Freedom Act</w:t>
      </w:r>
      <w:r w:rsidDel="00000000" w:rsidR="00000000" w:rsidRPr="00000000">
        <w:rPr>
          <w:sz w:val="18"/>
          <w:szCs w:val="18"/>
          <w:rtl w:val="0"/>
        </w:rPr>
        <w:t xml:space="preserve"> (in force since August 2025) establishes binding obligations on transparency, pluralism and independent oversight of state advertising, </w:t>
      </w:r>
      <w:r w:rsidDel="00000000" w:rsidR="00000000" w:rsidRPr="00000000">
        <w:rPr>
          <w:b w:val="1"/>
          <w:bCs w:val="1"/>
          <w:sz w:val="18"/>
          <w:szCs w:val="18"/>
          <w:rtl w:val="0"/>
        </w:rPr>
        <w:t xml:space="preserve">Spain has not introduced substantive regulatory reforms to align its national framework with these requirements</w:t>
      </w:r>
      <w:r w:rsidDel="00000000" w:rsidR="00000000" w:rsidRPr="00000000">
        <w:rPr>
          <w:sz w:val="18"/>
          <w:szCs w:val="18"/>
          <w:rtl w:val="0"/>
        </w:rPr>
        <w:t xml:space="preserve">, </w:t>
      </w:r>
      <w:r w:rsidDel="00000000" w:rsidR="00000000" w:rsidRPr="00000000">
        <w:rPr>
          <w:b w:val="1"/>
          <w:bCs w:val="1"/>
          <w:sz w:val="18"/>
          <w:szCs w:val="18"/>
          <w:rtl w:val="0"/>
        </w:rPr>
        <w:t xml:space="preserve">apart from the media ownership transparency register provided for in the draft Law on the Improvement of Democratic Governance in Digital Services and Media, which remains under parliamentary consideration</w:t>
      </w:r>
      <w:r w:rsidDel="00000000" w:rsidR="00000000" w:rsidRPr="00000000">
        <w:rPr>
          <w:sz w:val="18"/>
          <w:szCs w:val="18"/>
          <w:rtl w:val="0"/>
        </w:rPr>
        <w:t xml:space="preserve">.</w:t>
      </w:r>
    </w:p>
    <w:p w:rsidR="00000000" w:rsidDel="00000000" w:rsidP="00000000" w:rsidRDefault="00000000" w:rsidRPr="00000000" w14:paraId="000002D8">
      <w:pPr>
        <w:jc w:val="both"/>
        <w:rPr>
          <w:b w:val="1"/>
          <w:bCs w:val="1"/>
          <w:sz w:val="18"/>
          <w:szCs w:val="18"/>
        </w:rPr>
      </w:pPr>
      <w:r w:rsidDel="00000000" w:rsidR="00000000" w:rsidRPr="00000000">
        <w:rPr>
          <w:rtl w:val="0"/>
        </w:rPr>
      </w:r>
    </w:p>
    <w:p w:rsidR="00000000" w:rsidDel="00000000" w:rsidP="00000000" w:rsidRDefault="00000000" w:rsidRPr="00000000" w14:paraId="000002D9">
      <w:pPr>
        <w:jc w:val="both"/>
        <w:rPr>
          <w:b w:val="1"/>
          <w:bCs w:val="1"/>
          <w:sz w:val="18"/>
          <w:szCs w:val="18"/>
        </w:rPr>
      </w:pPr>
      <w:r w:rsidDel="00000000" w:rsidR="00000000" w:rsidRPr="00000000">
        <w:rPr>
          <w:rtl w:val="0"/>
        </w:rPr>
      </w:r>
    </w:p>
    <w:p w:rsidR="00000000" w:rsidDel="00000000" w:rsidP="00000000" w:rsidRDefault="00000000" w:rsidRPr="00000000" w14:paraId="000002DA">
      <w:pPr>
        <w:numPr>
          <w:ilvl w:val="0"/>
          <w:numId w:val="156"/>
        </w:numPr>
        <w:spacing w:after="200" w:lineRule="auto"/>
        <w:ind w:left="720" w:hanging="360"/>
        <w:jc w:val="both"/>
        <w:rPr>
          <w:b w:val="1"/>
          <w:bCs w:val="1"/>
          <w:sz w:val="18"/>
          <w:szCs w:val="18"/>
        </w:rPr>
      </w:pPr>
      <w:r w:rsidDel="00000000" w:rsidR="00000000" w:rsidRPr="00000000">
        <w:rPr>
          <w:b w:val="1"/>
          <w:bCs w:val="1"/>
          <w:sz w:val="18"/>
          <w:szCs w:val="18"/>
          <w:rtl w:val="0"/>
        </w:rPr>
        <w:t xml:space="preserve">Relevant information</w:t>
      </w:r>
    </w:p>
    <w:p w:rsidR="00000000" w:rsidDel="00000000" w:rsidP="00000000" w:rsidRDefault="00000000" w:rsidRPr="00000000" w14:paraId="000002DB">
      <w:pPr>
        <w:numPr>
          <w:ilvl w:val="0"/>
          <w:numId w:val="152"/>
        </w:numPr>
        <w:spacing w:after="200" w:line="240" w:lineRule="auto"/>
        <w:ind w:left="720" w:hanging="360"/>
        <w:jc w:val="both"/>
        <w:rPr>
          <w:sz w:val="18"/>
          <w:szCs w:val="18"/>
        </w:rPr>
      </w:pPr>
      <w:r w:rsidDel="00000000" w:rsidR="00000000" w:rsidRPr="00000000">
        <w:rPr>
          <w:sz w:val="18"/>
          <w:szCs w:val="18"/>
          <w:rtl w:val="0"/>
        </w:rPr>
        <w:t xml:space="preserve">The Government publishes annual reports on institutional advertising and communication including the contract recipients as required by Article 14 of Law 29/2005 on Institutional Advertising and Communication</w:t>
      </w:r>
      <w:r w:rsidDel="00000000" w:rsidR="00000000" w:rsidRPr="00000000">
        <w:rPr>
          <w:sz w:val="18"/>
          <w:szCs w:val="18"/>
          <w:vertAlign w:val="superscript"/>
        </w:rPr>
        <w:footnoteReference w:customMarkFollows="0" w:id="168"/>
      </w:r>
      <w:r w:rsidDel="00000000" w:rsidR="00000000" w:rsidRPr="00000000">
        <w:rPr>
          <w:sz w:val="18"/>
          <w:szCs w:val="18"/>
          <w:rtl w:val="0"/>
        </w:rPr>
        <w:t xml:space="preserve">. </w:t>
      </w:r>
      <w:r w:rsidDel="00000000" w:rsidR="00000000" w:rsidRPr="00000000">
        <w:rPr>
          <w:b w:val="1"/>
          <w:bCs w:val="1"/>
          <w:sz w:val="18"/>
          <w:szCs w:val="18"/>
          <w:rtl w:val="0"/>
        </w:rPr>
        <w:t xml:space="preserve">However, the information is relative to media or creative agencies, making it very difficult to determine which specific media outlets ultimately received the funding.</w:t>
      </w:r>
      <w:r w:rsidDel="00000000" w:rsidR="00000000" w:rsidRPr="00000000">
        <w:rPr>
          <w:rtl w:val="0"/>
        </w:rPr>
      </w:r>
    </w:p>
    <w:p w:rsidR="00000000" w:rsidDel="00000000" w:rsidP="00000000" w:rsidRDefault="00000000" w:rsidRPr="00000000" w14:paraId="000002DC">
      <w:pPr>
        <w:numPr>
          <w:ilvl w:val="0"/>
          <w:numId w:val="152"/>
        </w:numPr>
        <w:spacing w:line="240" w:lineRule="auto"/>
        <w:ind w:left="720" w:hanging="360"/>
        <w:jc w:val="both"/>
        <w:rPr>
          <w:sz w:val="18"/>
          <w:szCs w:val="18"/>
        </w:rPr>
      </w:pPr>
      <w:r w:rsidDel="00000000" w:rsidR="00000000" w:rsidRPr="00000000">
        <w:rPr>
          <w:sz w:val="18"/>
          <w:szCs w:val="18"/>
          <w:rtl w:val="0"/>
        </w:rPr>
        <w:t xml:space="preserve">In 2024, 108 institutional advertising campaigns were carried out, at a cost of more than €70.4 million, a notable decrease compared to the 2023 numbers (126 campaigns and €90 million)</w:t>
      </w:r>
      <w:r w:rsidDel="00000000" w:rsidR="00000000" w:rsidRPr="00000000">
        <w:rPr>
          <w:sz w:val="18"/>
          <w:szCs w:val="18"/>
          <w:vertAlign w:val="superscript"/>
        </w:rPr>
        <w:footnoteReference w:customMarkFollows="0" w:id="169"/>
      </w:r>
      <w:r w:rsidDel="00000000" w:rsidR="00000000" w:rsidRPr="00000000">
        <w:rPr>
          <w:sz w:val="18"/>
          <w:szCs w:val="18"/>
          <w:rtl w:val="0"/>
        </w:rPr>
        <w:t xml:space="preserve">. </w:t>
      </w:r>
    </w:p>
    <w:p w:rsidR="00000000" w:rsidDel="00000000" w:rsidP="00000000" w:rsidRDefault="00000000" w:rsidRPr="00000000" w14:paraId="000002DD">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2DE">
      <w:pPr>
        <w:numPr>
          <w:ilvl w:val="0"/>
          <w:numId w:val="152"/>
        </w:numPr>
        <w:spacing w:after="200" w:line="240" w:lineRule="auto"/>
        <w:ind w:left="720" w:hanging="360"/>
        <w:jc w:val="both"/>
        <w:rPr>
          <w:sz w:val="18"/>
          <w:szCs w:val="18"/>
        </w:rPr>
      </w:pPr>
      <w:r w:rsidDel="00000000" w:rsidR="00000000" w:rsidRPr="00000000">
        <w:rPr>
          <w:sz w:val="18"/>
          <w:szCs w:val="18"/>
          <w:rtl w:val="0"/>
        </w:rPr>
        <w:t xml:space="preserve">In July, the Government approved a draft </w:t>
      </w:r>
      <w:r w:rsidDel="00000000" w:rsidR="00000000" w:rsidRPr="00000000">
        <w:rPr>
          <w:b w:val="1"/>
          <w:bCs w:val="1"/>
          <w:sz w:val="18"/>
          <w:szCs w:val="18"/>
          <w:rtl w:val="0"/>
        </w:rPr>
        <w:t xml:space="preserve">Law on the Improvement of Democratic Governance in Digital Services and Media</w:t>
      </w:r>
      <w:r w:rsidDel="00000000" w:rsidR="00000000" w:rsidRPr="00000000">
        <w:rPr>
          <w:sz w:val="18"/>
          <w:szCs w:val="18"/>
          <w:rtl w:val="0"/>
        </w:rPr>
        <w:t xml:space="preserve">, which has been under parliamentary consideration since late August</w:t>
      </w:r>
      <w:r w:rsidDel="00000000" w:rsidR="00000000" w:rsidRPr="00000000">
        <w:rPr>
          <w:sz w:val="18"/>
          <w:szCs w:val="18"/>
          <w:vertAlign w:val="superscript"/>
        </w:rPr>
        <w:footnoteReference w:customMarkFollows="0" w:id="170"/>
      </w:r>
      <w:r w:rsidDel="00000000" w:rsidR="00000000" w:rsidRPr="00000000">
        <w:rPr>
          <w:sz w:val="18"/>
          <w:szCs w:val="18"/>
          <w:rtl w:val="0"/>
        </w:rPr>
        <w:t xml:space="preserve">. The draft foresees creation of a </w:t>
      </w:r>
      <w:r w:rsidDel="00000000" w:rsidR="00000000" w:rsidRPr="00000000">
        <w:rPr>
          <w:b w:val="1"/>
          <w:bCs w:val="1"/>
          <w:sz w:val="18"/>
          <w:szCs w:val="18"/>
          <w:rtl w:val="0"/>
        </w:rPr>
        <w:t xml:space="preserve">coordinated state and regional register on media ownership transparency</w:t>
      </w:r>
      <w:r w:rsidDel="00000000" w:rsidR="00000000" w:rsidRPr="00000000">
        <w:rPr>
          <w:sz w:val="18"/>
          <w:szCs w:val="18"/>
          <w:rtl w:val="0"/>
        </w:rPr>
        <w:t xml:space="preserve">, and mandatory disclosure of key information such as ownership structures, public funding, and advertising revenues. However, it must be noted that the amendment phase has already been extended fifteen times, most recently until February 4th, which points towards yet another case of legislative paralysis. </w:t>
      </w:r>
    </w:p>
    <w:p w:rsidR="00000000" w:rsidDel="00000000" w:rsidP="00000000" w:rsidRDefault="00000000" w:rsidRPr="00000000" w14:paraId="000002DF">
      <w:pPr>
        <w:numPr>
          <w:ilvl w:val="0"/>
          <w:numId w:val="152"/>
        </w:numPr>
        <w:spacing w:line="240" w:lineRule="auto"/>
        <w:ind w:left="720" w:hanging="360"/>
        <w:jc w:val="both"/>
        <w:rPr>
          <w:sz w:val="18"/>
          <w:szCs w:val="18"/>
        </w:rPr>
      </w:pPr>
      <w:r w:rsidDel="00000000" w:rsidR="00000000" w:rsidRPr="00000000">
        <w:rPr>
          <w:sz w:val="18"/>
          <w:szCs w:val="18"/>
          <w:rtl w:val="0"/>
        </w:rPr>
        <w:t xml:space="preserve">At the </w:t>
      </w:r>
      <w:r w:rsidDel="00000000" w:rsidR="00000000" w:rsidRPr="00000000">
        <w:rPr>
          <w:b w:val="1"/>
          <w:bCs w:val="1"/>
          <w:sz w:val="18"/>
          <w:szCs w:val="18"/>
          <w:rtl w:val="0"/>
        </w:rPr>
        <w:t xml:space="preserve">regional level</w:t>
      </w:r>
      <w:r w:rsidDel="00000000" w:rsidR="00000000" w:rsidRPr="00000000">
        <w:rPr>
          <w:sz w:val="18"/>
          <w:szCs w:val="18"/>
          <w:rtl w:val="0"/>
        </w:rPr>
        <w:t xml:space="preserve">, </w:t>
      </w:r>
      <w:r w:rsidDel="00000000" w:rsidR="00000000" w:rsidRPr="00000000">
        <w:rPr>
          <w:b w:val="1"/>
          <w:bCs w:val="1"/>
          <w:sz w:val="18"/>
          <w:szCs w:val="18"/>
          <w:rtl w:val="0"/>
        </w:rPr>
        <w:t xml:space="preserve">Castilla y León</w:t>
      </w:r>
      <w:r w:rsidDel="00000000" w:rsidR="00000000" w:rsidRPr="00000000">
        <w:rPr>
          <w:sz w:val="18"/>
          <w:szCs w:val="18"/>
          <w:rtl w:val="0"/>
        </w:rPr>
        <w:t xml:space="preserve"> approved </w:t>
      </w:r>
      <w:r w:rsidDel="00000000" w:rsidR="00000000" w:rsidRPr="00000000">
        <w:rPr>
          <w:sz w:val="18"/>
          <w:szCs w:val="18"/>
          <w:rtl w:val="0"/>
        </w:rPr>
        <w:t xml:space="preserve">in July 2025 a</w:t>
      </w:r>
      <w:r w:rsidDel="00000000" w:rsidR="00000000" w:rsidRPr="00000000">
        <w:rPr>
          <w:sz w:val="18"/>
          <w:szCs w:val="18"/>
          <w:rtl w:val="0"/>
        </w:rPr>
        <w:t xml:space="preserve"> reform of its </w:t>
      </w:r>
      <w:r w:rsidDel="00000000" w:rsidR="00000000" w:rsidRPr="00000000">
        <w:rPr>
          <w:b w:val="1"/>
          <w:bCs w:val="1"/>
          <w:sz w:val="18"/>
          <w:szCs w:val="18"/>
          <w:rtl w:val="0"/>
        </w:rPr>
        <w:t xml:space="preserve">Institutional Advertising Act</w:t>
      </w:r>
      <w:r w:rsidDel="00000000" w:rsidR="00000000" w:rsidRPr="00000000">
        <w:rPr>
          <w:sz w:val="18"/>
          <w:szCs w:val="18"/>
          <w:rtl w:val="0"/>
        </w:rPr>
        <w:t xml:space="preserve">, following a proposal by </w:t>
      </w:r>
      <w:r w:rsidDel="00000000" w:rsidR="00000000" w:rsidRPr="00000000">
        <w:rPr>
          <w:b w:val="1"/>
          <w:bCs w:val="1"/>
          <w:sz w:val="18"/>
          <w:szCs w:val="18"/>
          <w:rtl w:val="0"/>
        </w:rPr>
        <w:t xml:space="preserve">Podemos</w:t>
      </w:r>
      <w:r w:rsidDel="00000000" w:rsidR="00000000" w:rsidRPr="00000000">
        <w:rPr>
          <w:sz w:val="18"/>
          <w:szCs w:val="18"/>
          <w:rtl w:val="0"/>
        </w:rPr>
        <w:t xml:space="preserve"> and with the support of </w:t>
      </w:r>
      <w:r w:rsidDel="00000000" w:rsidR="00000000" w:rsidRPr="00000000">
        <w:rPr>
          <w:b w:val="1"/>
          <w:bCs w:val="1"/>
          <w:sz w:val="18"/>
          <w:szCs w:val="18"/>
          <w:rtl w:val="0"/>
        </w:rPr>
        <w:t xml:space="preserve">PSOE and Vox</w:t>
      </w:r>
      <w:r w:rsidDel="00000000" w:rsidR="00000000" w:rsidRPr="00000000">
        <w:rPr>
          <w:b w:val="1"/>
          <w:bCs w:val="1"/>
          <w:sz w:val="18"/>
          <w:szCs w:val="18"/>
          <w:vertAlign w:val="superscript"/>
        </w:rPr>
        <w:footnoteReference w:customMarkFollows="0" w:id="171"/>
      </w:r>
      <w:r w:rsidDel="00000000" w:rsidR="00000000" w:rsidRPr="00000000">
        <w:rPr>
          <w:sz w:val="18"/>
          <w:szCs w:val="18"/>
          <w:rtl w:val="0"/>
        </w:rPr>
        <w:t xml:space="preserve">. The reform introduces, among other measures, a </w:t>
      </w:r>
      <w:r w:rsidDel="00000000" w:rsidR="00000000" w:rsidRPr="00000000">
        <w:rPr>
          <w:b w:val="1"/>
          <w:bCs w:val="1"/>
          <w:sz w:val="18"/>
          <w:szCs w:val="18"/>
          <w:rtl w:val="0"/>
        </w:rPr>
        <w:t xml:space="preserve">cap limiting institutional advertising expenditure by the regional government, provincial councils and municipalities to 33% of a media outlet’s turnover</w:t>
      </w:r>
      <w:r w:rsidDel="00000000" w:rsidR="00000000" w:rsidRPr="00000000">
        <w:rPr>
          <w:sz w:val="18"/>
          <w:szCs w:val="18"/>
          <w:rtl w:val="0"/>
        </w:rPr>
        <w:t xml:space="preserve">. This change may adversely affect </w:t>
      </w:r>
      <w:r w:rsidDel="00000000" w:rsidR="00000000" w:rsidRPr="00000000">
        <w:rPr>
          <w:b w:val="1"/>
          <w:bCs w:val="1"/>
          <w:sz w:val="18"/>
          <w:szCs w:val="18"/>
          <w:rtl w:val="0"/>
        </w:rPr>
        <w:t xml:space="preserve">smaller media outlets, particularly those based in rural areas</w:t>
      </w:r>
      <w:r w:rsidDel="00000000" w:rsidR="00000000" w:rsidRPr="00000000">
        <w:rPr>
          <w:sz w:val="18"/>
          <w:szCs w:val="18"/>
          <w:rtl w:val="0"/>
        </w:rPr>
        <w:t xml:space="preserve">, which rely heavily on institutional advertising for their financial viability. The reform also </w:t>
      </w:r>
      <w:r w:rsidDel="00000000" w:rsidR="00000000" w:rsidRPr="00000000">
        <w:rPr>
          <w:b w:val="1"/>
          <w:bCs w:val="1"/>
          <w:sz w:val="18"/>
          <w:szCs w:val="18"/>
          <w:rtl w:val="0"/>
        </w:rPr>
        <w:t xml:space="preserve">prohibits the allocation of public advertising to media outlets that have been convicted twice in the previous three years</w:t>
      </w:r>
      <w:r w:rsidDel="00000000" w:rsidR="00000000" w:rsidRPr="00000000">
        <w:rPr>
          <w:sz w:val="18"/>
          <w:szCs w:val="18"/>
          <w:rtl w:val="0"/>
        </w:rPr>
        <w:t xml:space="preserve"> of publishing inaccurate information infringing the rights to honour, privacy or personal image, or for </w:t>
      </w:r>
      <w:r w:rsidDel="00000000" w:rsidR="00000000" w:rsidRPr="00000000">
        <w:rPr>
          <w:b w:val="1"/>
          <w:bCs w:val="1"/>
          <w:sz w:val="18"/>
          <w:szCs w:val="18"/>
          <w:rtl w:val="0"/>
        </w:rPr>
        <w:t xml:space="preserve">hate-related offences</w:t>
      </w:r>
      <w:r w:rsidDel="00000000" w:rsidR="00000000" w:rsidRPr="00000000">
        <w:rPr>
          <w:sz w:val="18"/>
          <w:szCs w:val="18"/>
          <w:rtl w:val="0"/>
        </w:rPr>
        <w:t xml:space="preserve">. The </w:t>
      </w:r>
      <w:r w:rsidDel="00000000" w:rsidR="00000000" w:rsidRPr="00000000">
        <w:rPr>
          <w:b w:val="1"/>
          <w:bCs w:val="1"/>
          <w:sz w:val="18"/>
          <w:szCs w:val="18"/>
          <w:rtl w:val="0"/>
        </w:rPr>
        <w:t xml:space="preserve">Association of Journalists of Castilla y León</w:t>
      </w:r>
      <w:r w:rsidDel="00000000" w:rsidR="00000000" w:rsidRPr="00000000">
        <w:rPr>
          <w:sz w:val="18"/>
          <w:szCs w:val="18"/>
          <w:rtl w:val="0"/>
        </w:rPr>
        <w:t xml:space="preserve"> has criticised the reform for having been </w:t>
      </w:r>
      <w:r w:rsidDel="00000000" w:rsidR="00000000" w:rsidRPr="00000000">
        <w:rPr>
          <w:b w:val="1"/>
          <w:bCs w:val="1"/>
          <w:sz w:val="18"/>
          <w:szCs w:val="18"/>
          <w:rtl w:val="0"/>
        </w:rPr>
        <w:t xml:space="preserve">drafted and adopted without consultation with the sector</w:t>
      </w:r>
      <w:r w:rsidDel="00000000" w:rsidR="00000000" w:rsidRPr="00000000">
        <w:rPr>
          <w:sz w:val="18"/>
          <w:szCs w:val="18"/>
          <w:rtl w:val="0"/>
        </w:rPr>
        <w:t xml:space="preserve">, warning that certain provisions may generate </w:t>
      </w:r>
      <w:r w:rsidDel="00000000" w:rsidR="00000000" w:rsidRPr="00000000">
        <w:rPr>
          <w:b w:val="1"/>
          <w:bCs w:val="1"/>
          <w:sz w:val="18"/>
          <w:szCs w:val="18"/>
          <w:rtl w:val="0"/>
        </w:rPr>
        <w:t xml:space="preserve">significant legal uncertainty</w:t>
      </w:r>
      <w:r w:rsidDel="00000000" w:rsidR="00000000" w:rsidRPr="00000000">
        <w:rPr>
          <w:b w:val="1"/>
          <w:bCs w:val="1"/>
          <w:sz w:val="18"/>
          <w:szCs w:val="18"/>
          <w:vertAlign w:val="superscript"/>
        </w:rPr>
        <w:footnoteReference w:customMarkFollows="0" w:id="172"/>
      </w:r>
      <w:r w:rsidDel="00000000" w:rsidR="00000000" w:rsidRPr="00000000">
        <w:rPr>
          <w:sz w:val="18"/>
          <w:szCs w:val="18"/>
          <w:rtl w:val="0"/>
        </w:rPr>
        <w:t xml:space="preserve">. In </w:t>
      </w:r>
      <w:r w:rsidDel="00000000" w:rsidR="00000000" w:rsidRPr="00000000">
        <w:rPr>
          <w:b w:val="1"/>
          <w:bCs w:val="1"/>
          <w:sz w:val="18"/>
          <w:szCs w:val="18"/>
          <w:rtl w:val="0"/>
        </w:rPr>
        <w:t xml:space="preserve">September</w:t>
      </w:r>
      <w:r w:rsidDel="00000000" w:rsidR="00000000" w:rsidRPr="00000000">
        <w:rPr>
          <w:sz w:val="18"/>
          <w:szCs w:val="18"/>
          <w:rtl w:val="0"/>
        </w:rPr>
        <w:t xml:space="preserve">, the </w:t>
      </w:r>
      <w:r w:rsidDel="00000000" w:rsidR="00000000" w:rsidRPr="00000000">
        <w:rPr>
          <w:b w:val="1"/>
          <w:bCs w:val="1"/>
          <w:sz w:val="18"/>
          <w:szCs w:val="18"/>
          <w:rtl w:val="0"/>
        </w:rPr>
        <w:t xml:space="preserve">Advisory Council of Castilla y León</w:t>
      </w:r>
      <w:r w:rsidDel="00000000" w:rsidR="00000000" w:rsidRPr="00000000">
        <w:rPr>
          <w:sz w:val="18"/>
          <w:szCs w:val="18"/>
          <w:rtl w:val="0"/>
        </w:rPr>
        <w:t xml:space="preserve"> issued an opinion warning that the </w:t>
      </w:r>
      <w:r w:rsidDel="00000000" w:rsidR="00000000" w:rsidRPr="00000000">
        <w:rPr>
          <w:b w:val="1"/>
          <w:bCs w:val="1"/>
          <w:sz w:val="18"/>
          <w:szCs w:val="18"/>
          <w:rtl w:val="0"/>
        </w:rPr>
        <w:t xml:space="preserve">exclusion of media outlets that have been convicted by a final court judgment from eligibility for institutional advertising contracts may be unconstitutional</w:t>
      </w:r>
      <w:r w:rsidDel="00000000" w:rsidR="00000000" w:rsidRPr="00000000">
        <w:rPr>
          <w:b w:val="1"/>
          <w:bCs w:val="1"/>
          <w:sz w:val="18"/>
          <w:szCs w:val="18"/>
          <w:vertAlign w:val="superscript"/>
        </w:rPr>
        <w:footnoteReference w:customMarkFollows="0" w:id="173"/>
      </w:r>
      <w:r w:rsidDel="00000000" w:rsidR="00000000" w:rsidRPr="00000000">
        <w:rPr>
          <w:sz w:val="18"/>
          <w:szCs w:val="18"/>
          <w:rtl w:val="0"/>
        </w:rPr>
        <w:t xml:space="preserve">.</w:t>
      </w:r>
    </w:p>
    <w:p w:rsidR="00000000" w:rsidDel="00000000" w:rsidP="00000000" w:rsidRDefault="00000000" w:rsidRPr="00000000" w14:paraId="000002E0">
      <w:pPr>
        <w:jc w:val="both"/>
        <w:rPr>
          <w:sz w:val="18"/>
          <w:szCs w:val="18"/>
        </w:rPr>
      </w:pPr>
      <w:r w:rsidDel="00000000" w:rsidR="00000000" w:rsidRPr="00000000">
        <w:rPr>
          <w:rtl w:val="0"/>
        </w:rPr>
      </w:r>
    </w:p>
    <w:p w:rsidR="00000000" w:rsidDel="00000000" w:rsidP="00000000" w:rsidRDefault="00000000" w:rsidRPr="00000000" w14:paraId="000002E1">
      <w:pPr>
        <w:numPr>
          <w:ilvl w:val="0"/>
          <w:numId w:val="156"/>
        </w:numPr>
        <w:ind w:left="720" w:hanging="360"/>
        <w:jc w:val="both"/>
        <w:rPr>
          <w:b w:val="1"/>
          <w:bCs w:val="1"/>
          <w:sz w:val="18"/>
          <w:szCs w:val="18"/>
        </w:rPr>
      </w:pPr>
      <w:r w:rsidDel="00000000" w:rsidR="00000000" w:rsidRPr="00000000">
        <w:rPr>
          <w:b w:val="1"/>
          <w:bCs w:val="1"/>
          <w:sz w:val="18"/>
          <w:szCs w:val="18"/>
          <w:rtl w:val="0"/>
        </w:rPr>
        <w:t xml:space="preserve">Proposals</w:t>
      </w:r>
    </w:p>
    <w:p w:rsidR="00000000" w:rsidDel="00000000" w:rsidP="00000000" w:rsidRDefault="00000000" w:rsidRPr="00000000" w14:paraId="000002E2">
      <w:pPr>
        <w:jc w:val="both"/>
        <w:rPr>
          <w:b w:val="1"/>
          <w:bCs w:val="1"/>
          <w:sz w:val="18"/>
          <w:szCs w:val="18"/>
        </w:rPr>
      </w:pPr>
      <w:r w:rsidDel="00000000" w:rsidR="00000000" w:rsidRPr="00000000">
        <w:rPr>
          <w:rtl w:val="0"/>
        </w:rPr>
      </w:r>
    </w:p>
    <w:p w:rsidR="00000000" w:rsidDel="00000000" w:rsidP="00000000" w:rsidRDefault="00000000" w:rsidRPr="00000000" w14:paraId="000002E3">
      <w:pPr>
        <w:numPr>
          <w:ilvl w:val="0"/>
          <w:numId w:val="126"/>
        </w:numPr>
        <w:ind w:left="720" w:hanging="360"/>
        <w:jc w:val="both"/>
        <w:rPr>
          <w:sz w:val="18"/>
          <w:szCs w:val="18"/>
        </w:rPr>
      </w:pPr>
      <w:r w:rsidDel="00000000" w:rsidR="00000000" w:rsidRPr="00000000">
        <w:rPr>
          <w:b w:val="1"/>
          <w:bCs w:val="1"/>
          <w:sz w:val="18"/>
          <w:szCs w:val="18"/>
          <w:rtl w:val="0"/>
        </w:rPr>
        <w:t xml:space="preserve">Strengthen compliance with existing objective, transparent, and non-discriminatory allocation criteria, </w:t>
      </w:r>
      <w:r w:rsidDel="00000000" w:rsidR="00000000" w:rsidRPr="00000000">
        <w:rPr>
          <w:sz w:val="18"/>
          <w:szCs w:val="18"/>
          <w:rtl w:val="0"/>
        </w:rPr>
        <w:t xml:space="preserve">by mandating full transparency, proactive disclosure of detailed allocation data, and effective accountability mechanisms that enable oversight, detection, and sanctioning of non-compliance across all public administrations and campaigns, including during electoral periods.</w:t>
      </w:r>
    </w:p>
    <w:p w:rsidR="00000000" w:rsidDel="00000000" w:rsidP="00000000" w:rsidRDefault="00000000" w:rsidRPr="00000000" w14:paraId="000002E4">
      <w:pPr>
        <w:numPr>
          <w:ilvl w:val="0"/>
          <w:numId w:val="126"/>
        </w:numPr>
        <w:ind w:left="720" w:hanging="360"/>
        <w:jc w:val="both"/>
        <w:rPr>
          <w:sz w:val="18"/>
          <w:szCs w:val="18"/>
        </w:rPr>
      </w:pPr>
      <w:r w:rsidDel="00000000" w:rsidR="00000000" w:rsidRPr="00000000">
        <w:rPr>
          <w:b w:val="1"/>
          <w:bCs w:val="1"/>
          <w:sz w:val="18"/>
          <w:szCs w:val="18"/>
          <w:rtl w:val="0"/>
        </w:rPr>
        <w:t xml:space="preserve">Ensuring full transparency of final beneficiaries</w:t>
      </w:r>
      <w:r w:rsidDel="00000000" w:rsidR="00000000" w:rsidRPr="00000000">
        <w:rPr>
          <w:sz w:val="18"/>
          <w:szCs w:val="18"/>
          <w:rtl w:val="0"/>
        </w:rPr>
        <w:t xml:space="preserve">, by requiring the publication of institutional advertising data </w:t>
      </w:r>
      <w:r w:rsidDel="00000000" w:rsidR="00000000" w:rsidRPr="00000000">
        <w:rPr>
          <w:b w:val="1"/>
          <w:bCs w:val="1"/>
          <w:sz w:val="18"/>
          <w:szCs w:val="18"/>
          <w:rtl w:val="0"/>
        </w:rPr>
        <w:t xml:space="preserve">at the level of individual media outlets</w:t>
      </w:r>
      <w:r w:rsidDel="00000000" w:rsidR="00000000" w:rsidRPr="00000000">
        <w:rPr>
          <w:sz w:val="18"/>
          <w:szCs w:val="18"/>
          <w:rtl w:val="0"/>
        </w:rPr>
        <w:t xml:space="preserve">, including amounts received per campaign and the justification for their selection, rather than reporting solely through intermediaries or media agencies.</w:t>
      </w:r>
    </w:p>
    <w:p w:rsidR="00000000" w:rsidDel="00000000" w:rsidP="00000000" w:rsidRDefault="00000000" w:rsidRPr="00000000" w14:paraId="000002E5">
      <w:pPr>
        <w:numPr>
          <w:ilvl w:val="0"/>
          <w:numId w:val="126"/>
        </w:numPr>
        <w:ind w:left="720" w:hanging="360"/>
        <w:jc w:val="both"/>
        <w:rPr>
          <w:sz w:val="18"/>
          <w:szCs w:val="18"/>
        </w:rPr>
      </w:pPr>
      <w:r w:rsidDel="00000000" w:rsidR="00000000" w:rsidRPr="00000000">
        <w:rPr>
          <w:b w:val="1"/>
          <w:bCs w:val="1"/>
          <w:sz w:val="18"/>
          <w:szCs w:val="18"/>
          <w:rtl w:val="0"/>
        </w:rPr>
        <w:t xml:space="preserve">Establishing effective independent oversight</w:t>
      </w:r>
      <w:r w:rsidDel="00000000" w:rsidR="00000000" w:rsidRPr="00000000">
        <w:rPr>
          <w:sz w:val="18"/>
          <w:szCs w:val="18"/>
          <w:rtl w:val="0"/>
        </w:rPr>
        <w:t xml:space="preserve">, by explicitly mandating the </w:t>
      </w:r>
      <w:r w:rsidDel="00000000" w:rsidR="00000000" w:rsidRPr="00000000">
        <w:rPr>
          <w:b w:val="1"/>
          <w:bCs w:val="1"/>
          <w:sz w:val="18"/>
          <w:szCs w:val="18"/>
          <w:rtl w:val="0"/>
        </w:rPr>
        <w:t xml:space="preserve">CNMC</w:t>
      </w:r>
      <w:r w:rsidDel="00000000" w:rsidR="00000000" w:rsidRPr="00000000">
        <w:rPr>
          <w:sz w:val="18"/>
          <w:szCs w:val="18"/>
          <w:rtl w:val="0"/>
        </w:rPr>
        <w:t xml:space="preserve"> to carry out </w:t>
      </w:r>
      <w:r w:rsidDel="00000000" w:rsidR="00000000" w:rsidRPr="00000000">
        <w:rPr>
          <w:b w:val="1"/>
          <w:bCs w:val="1"/>
          <w:sz w:val="18"/>
          <w:szCs w:val="18"/>
          <w:rtl w:val="0"/>
        </w:rPr>
        <w:t xml:space="preserve">active, annual supervision</w:t>
      </w:r>
      <w:r w:rsidDel="00000000" w:rsidR="00000000" w:rsidRPr="00000000">
        <w:rPr>
          <w:sz w:val="18"/>
          <w:szCs w:val="18"/>
          <w:rtl w:val="0"/>
        </w:rPr>
        <w:t xml:space="preserve"> of state and institutional advertising allocation, with powers to assess pluralism, detect discriminatory practices and impose sanctions where appropriate.</w:t>
      </w:r>
    </w:p>
    <w:p w:rsidR="00000000" w:rsidDel="00000000" w:rsidP="00000000" w:rsidRDefault="00000000" w:rsidRPr="00000000" w14:paraId="000002E6">
      <w:pPr>
        <w:ind w:left="720" w:firstLine="0"/>
        <w:jc w:val="both"/>
        <w:rPr>
          <w:sz w:val="18"/>
          <w:szCs w:val="18"/>
        </w:rPr>
      </w:pPr>
      <w:r w:rsidDel="00000000" w:rsidR="00000000" w:rsidRPr="00000000">
        <w:rPr>
          <w:rtl w:val="0"/>
        </w:rPr>
      </w:r>
    </w:p>
    <w:p w:rsidR="00000000" w:rsidDel="00000000" w:rsidP="00000000" w:rsidRDefault="00000000" w:rsidRPr="00000000" w14:paraId="000002E7">
      <w:pPr>
        <w:ind w:left="720" w:firstLine="0"/>
        <w:jc w:val="both"/>
        <w:rPr>
          <w:b w:val="1"/>
          <w:bCs w:val="1"/>
          <w:sz w:val="18"/>
          <w:szCs w:val="18"/>
        </w:rPr>
      </w:pPr>
      <w:r w:rsidDel="00000000" w:rsidR="00000000" w:rsidRPr="00000000">
        <w:rPr>
          <w:rtl w:val="0"/>
        </w:rPr>
      </w:r>
    </w:p>
    <w:p w:rsidR="00000000" w:rsidDel="00000000" w:rsidP="00000000" w:rsidRDefault="00000000" w:rsidRPr="00000000" w14:paraId="000002E8">
      <w:pPr>
        <w:ind w:left="0" w:firstLine="0"/>
        <w:jc w:val="both"/>
        <w:rPr>
          <w:b w:val="1"/>
          <w:bCs w:val="1"/>
        </w:rPr>
      </w:pPr>
      <w:r w:rsidDel="00000000" w:rsidR="00000000" w:rsidRPr="00000000">
        <w:rPr>
          <w:b w:val="1"/>
          <w:bCs w:val="1"/>
          <w:rtl w:val="0"/>
        </w:rPr>
        <w:t xml:space="preserve">Safeguards against state / political interference, in particular:</w:t>
      </w:r>
    </w:p>
    <w:p w:rsidR="00000000" w:rsidDel="00000000" w:rsidP="00000000" w:rsidRDefault="00000000" w:rsidRPr="00000000" w14:paraId="000002E9">
      <w:pPr>
        <w:numPr>
          <w:ilvl w:val="0"/>
          <w:numId w:val="27"/>
        </w:numPr>
        <w:spacing w:after="0" w:afterAutospacing="0" w:before="240" w:lineRule="auto"/>
        <w:ind w:left="720" w:hanging="360"/>
        <w:jc w:val="both"/>
        <w:rPr>
          <w:b w:val="1"/>
          <w:bCs w:val="1"/>
        </w:rPr>
      </w:pPr>
      <w:r w:rsidDel="00000000" w:rsidR="00000000" w:rsidRPr="00000000">
        <w:rPr>
          <w:b w:val="1"/>
          <w:bCs w:val="1"/>
          <w:rtl w:val="0"/>
        </w:rPr>
        <w:t xml:space="preserve">safeguards to ensure editorial independence of media (private and public)</w:t>
      </w:r>
    </w:p>
    <w:p w:rsidR="00000000" w:rsidDel="00000000" w:rsidP="00000000" w:rsidRDefault="00000000" w:rsidRPr="00000000" w14:paraId="000002EA">
      <w:pPr>
        <w:numPr>
          <w:ilvl w:val="0"/>
          <w:numId w:val="27"/>
        </w:numPr>
        <w:spacing w:after="0" w:afterAutospacing="0" w:before="0" w:beforeAutospacing="0" w:lineRule="auto"/>
        <w:ind w:left="720" w:hanging="360"/>
        <w:jc w:val="both"/>
        <w:rPr>
          <w:b w:val="1"/>
          <w:bCs w:val="1"/>
        </w:rPr>
      </w:pPr>
      <w:r w:rsidDel="00000000" w:rsidR="00000000" w:rsidRPr="00000000">
        <w:rPr>
          <w:b w:val="1"/>
          <w:bCs w:val="1"/>
          <w:rtl w:val="0"/>
        </w:rPr>
        <w:t xml:space="preserve">specific safeguards for the independence of heads of management and members of the governing boards of public service media (e.g. related to appointment, dismissal), safeguards for their financial and operational independence (e.g. related to reporting obligations and the allocation of resources) and safeguards for plurality of information and opinions</w:t>
      </w:r>
    </w:p>
    <w:p w:rsidR="00000000" w:rsidDel="00000000" w:rsidP="00000000" w:rsidRDefault="00000000" w:rsidRPr="00000000" w14:paraId="000002EB">
      <w:pPr>
        <w:numPr>
          <w:ilvl w:val="0"/>
          <w:numId w:val="27"/>
        </w:numPr>
        <w:spacing w:after="240" w:before="0" w:beforeAutospacing="0" w:lineRule="auto"/>
        <w:ind w:left="720" w:hanging="360"/>
        <w:jc w:val="both"/>
        <w:rPr>
          <w:b w:val="1"/>
          <w:bCs w:val="1"/>
        </w:rPr>
      </w:pPr>
      <w:r w:rsidDel="00000000" w:rsidR="00000000" w:rsidRPr="00000000">
        <w:rPr>
          <w:b w:val="1"/>
          <w:bCs w:val="1"/>
          <w:i w:val="1"/>
          <w:iCs w:val="1"/>
          <w:rtl w:val="0"/>
        </w:rPr>
        <w:t xml:space="preserve">[single market relevance]</w:t>
      </w:r>
      <w:r w:rsidDel="00000000" w:rsidR="00000000" w:rsidRPr="00000000">
        <w:rPr>
          <w:b w:val="1"/>
          <w:bCs w:val="1"/>
          <w:color w:val="ff6600"/>
          <w:rtl w:val="0"/>
        </w:rPr>
        <w:t xml:space="preserve"> </w:t>
      </w:r>
      <w:r w:rsidDel="00000000" w:rsidR="00000000" w:rsidRPr="00000000">
        <w:rPr>
          <w:b w:val="1"/>
          <w:bCs w:val="1"/>
          <w:rtl w:val="0"/>
        </w:rPr>
        <w:t xml:space="preserve">information on specific legal provisions and procedures applying to media service providers, including as regards granting/renewal/termination of licenses, company operation, capital entry requirements, concentration and corporate governance</w:t>
      </w:r>
    </w:p>
    <w:p w:rsidR="00000000" w:rsidDel="00000000" w:rsidP="00000000" w:rsidRDefault="00000000" w:rsidRPr="00000000" w14:paraId="000002EC">
      <w:pPr>
        <w:spacing w:after="240" w:before="240" w:lineRule="auto"/>
        <w:rPr>
          <w:b w:val="1"/>
          <w:bCs w:val="1"/>
          <w:sz w:val="18"/>
          <w:szCs w:val="18"/>
          <w:u w:val="single"/>
        </w:rPr>
      </w:pPr>
      <w:r w:rsidDel="00000000" w:rsidR="00000000" w:rsidRPr="00000000">
        <w:rPr>
          <w:rtl w:val="0"/>
        </w:rPr>
      </w:r>
    </w:p>
    <w:p w:rsidR="00000000" w:rsidDel="00000000" w:rsidP="00000000" w:rsidRDefault="00000000" w:rsidRPr="00000000" w14:paraId="000002ED">
      <w:pPr>
        <w:numPr>
          <w:ilvl w:val="0"/>
          <w:numId w:val="46"/>
        </w:numPr>
        <w:spacing w:after="0" w:afterAutospacing="0" w:before="240" w:lineRule="auto"/>
        <w:ind w:left="720" w:hanging="360"/>
        <w:rPr>
          <w:b w:val="1"/>
          <w:bCs w:val="1"/>
          <w:sz w:val="18"/>
          <w:szCs w:val="18"/>
          <w:u w:val="none"/>
        </w:rPr>
      </w:pPr>
      <w:r w:rsidDel="00000000" w:rsidR="00000000" w:rsidRPr="00000000">
        <w:rPr>
          <w:b w:val="1"/>
          <w:bCs w:val="1"/>
          <w:sz w:val="18"/>
          <w:szCs w:val="18"/>
          <w:u w:val="single"/>
          <w:rtl w:val="0"/>
        </w:rPr>
        <w:t xml:space="preserve">Politicization and lack of media freedom</w:t>
      </w:r>
    </w:p>
    <w:p w:rsidR="00000000" w:rsidDel="00000000" w:rsidP="00000000" w:rsidRDefault="00000000" w:rsidRPr="00000000" w14:paraId="000002EE">
      <w:pPr>
        <w:numPr>
          <w:ilvl w:val="0"/>
          <w:numId w:val="7"/>
        </w:numPr>
        <w:spacing w:after="240" w:before="0" w:beforeAutospacing="0" w:lineRule="auto"/>
        <w:ind w:left="720" w:hanging="360"/>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2EF">
      <w:pPr>
        <w:spacing w:after="240" w:before="240" w:lineRule="auto"/>
        <w:jc w:val="both"/>
        <w:rPr>
          <w:sz w:val="18"/>
          <w:szCs w:val="18"/>
        </w:rPr>
      </w:pPr>
      <w:r w:rsidDel="00000000" w:rsidR="00000000" w:rsidRPr="00000000">
        <w:rPr>
          <w:sz w:val="18"/>
          <w:szCs w:val="18"/>
          <w:rtl w:val="0"/>
        </w:rPr>
        <w:t xml:space="preserve">According to the Media Pluralism Monitor of 2025, Spain is categorized as a </w:t>
      </w:r>
      <w:r w:rsidDel="00000000" w:rsidR="00000000" w:rsidRPr="00000000">
        <w:rPr>
          <w:b w:val="1"/>
          <w:bCs w:val="1"/>
          <w:sz w:val="18"/>
          <w:szCs w:val="18"/>
          <w:rtl w:val="0"/>
        </w:rPr>
        <w:t xml:space="preserve">medium-low risk country for the indicator “political independence of the media”</w:t>
      </w:r>
      <w:r w:rsidDel="00000000" w:rsidR="00000000" w:rsidRPr="00000000">
        <w:rPr>
          <w:sz w:val="18"/>
          <w:szCs w:val="18"/>
          <w:rtl w:val="0"/>
        </w:rPr>
        <w:t xml:space="preserve">, and a </w:t>
      </w:r>
      <w:r w:rsidDel="00000000" w:rsidR="00000000" w:rsidRPr="00000000">
        <w:rPr>
          <w:b w:val="1"/>
          <w:bCs w:val="1"/>
          <w:sz w:val="18"/>
          <w:szCs w:val="18"/>
          <w:rtl w:val="0"/>
        </w:rPr>
        <w:t xml:space="preserve">medium-high risk country for the indicators “independence of </w:t>
      </w:r>
      <w:r w:rsidDel="00000000" w:rsidR="00000000" w:rsidRPr="00000000">
        <w:rPr>
          <w:b w:val="1"/>
          <w:bCs w:val="1"/>
          <w:i w:val="1"/>
          <w:iCs w:val="1"/>
          <w:sz w:val="18"/>
          <w:szCs w:val="18"/>
          <w:rtl w:val="0"/>
        </w:rPr>
        <w:t xml:space="preserve">public </w:t>
      </w:r>
      <w:r w:rsidDel="00000000" w:rsidR="00000000" w:rsidRPr="00000000">
        <w:rPr>
          <w:b w:val="1"/>
          <w:bCs w:val="1"/>
          <w:sz w:val="18"/>
          <w:szCs w:val="18"/>
          <w:rtl w:val="0"/>
        </w:rPr>
        <w:t xml:space="preserve">service media” and “editorial independence from commercial and owners influence”</w:t>
      </w:r>
      <w:r w:rsidDel="00000000" w:rsidR="00000000" w:rsidRPr="00000000">
        <w:rPr>
          <w:sz w:val="18"/>
          <w:szCs w:val="18"/>
          <w:vertAlign w:val="superscript"/>
        </w:rPr>
        <w:footnoteReference w:customMarkFollows="0" w:id="174"/>
      </w:r>
      <w:r w:rsidDel="00000000" w:rsidR="00000000" w:rsidRPr="00000000">
        <w:rPr>
          <w:sz w:val="18"/>
          <w:szCs w:val="18"/>
          <w:rtl w:val="0"/>
        </w:rPr>
        <w:t xml:space="preserve">. </w:t>
      </w:r>
    </w:p>
    <w:p w:rsidR="00000000" w:rsidDel="00000000" w:rsidP="00000000" w:rsidRDefault="00000000" w:rsidRPr="00000000" w14:paraId="000002F0">
      <w:pPr>
        <w:spacing w:after="240" w:before="240" w:lineRule="auto"/>
        <w:jc w:val="both"/>
        <w:rPr>
          <w:sz w:val="18"/>
          <w:szCs w:val="18"/>
        </w:rPr>
      </w:pPr>
      <w:r w:rsidDel="00000000" w:rsidR="00000000" w:rsidRPr="00000000">
        <w:rPr>
          <w:sz w:val="18"/>
          <w:szCs w:val="18"/>
          <w:rtl w:val="0"/>
        </w:rPr>
        <w:t xml:space="preserve">The report also identifies Spain as </w:t>
      </w:r>
      <w:r w:rsidDel="00000000" w:rsidR="00000000" w:rsidRPr="00000000">
        <w:rPr>
          <w:b w:val="1"/>
          <w:bCs w:val="1"/>
          <w:sz w:val="18"/>
          <w:szCs w:val="18"/>
          <w:rtl w:val="0"/>
        </w:rPr>
        <w:t xml:space="preserve">high risk</w:t>
      </w:r>
      <w:r w:rsidDel="00000000" w:rsidR="00000000" w:rsidRPr="00000000">
        <w:rPr>
          <w:sz w:val="18"/>
          <w:szCs w:val="18"/>
          <w:rtl w:val="0"/>
        </w:rPr>
        <w:t xml:space="preserve"> for </w:t>
      </w:r>
      <w:r w:rsidDel="00000000" w:rsidR="00000000" w:rsidRPr="00000000">
        <w:rPr>
          <w:b w:val="1"/>
          <w:bCs w:val="1"/>
          <w:sz w:val="18"/>
          <w:szCs w:val="18"/>
          <w:rtl w:val="0"/>
        </w:rPr>
        <w:t xml:space="preserve">“plurality in digital markets”</w:t>
      </w:r>
      <w:r w:rsidDel="00000000" w:rsidR="00000000" w:rsidRPr="00000000">
        <w:rPr>
          <w:sz w:val="18"/>
          <w:szCs w:val="18"/>
          <w:rtl w:val="0"/>
        </w:rPr>
        <w:t xml:space="preserve"> and </w:t>
      </w:r>
      <w:r w:rsidDel="00000000" w:rsidR="00000000" w:rsidRPr="00000000">
        <w:rPr>
          <w:b w:val="1"/>
          <w:bCs w:val="1"/>
          <w:sz w:val="18"/>
          <w:szCs w:val="18"/>
          <w:rtl w:val="0"/>
        </w:rPr>
        <w:t xml:space="preserve">very high risk</w:t>
      </w:r>
      <w:r w:rsidDel="00000000" w:rsidR="00000000" w:rsidRPr="00000000">
        <w:rPr>
          <w:sz w:val="18"/>
          <w:szCs w:val="18"/>
          <w:rtl w:val="0"/>
        </w:rPr>
        <w:t xml:space="preserve"> for </w:t>
      </w:r>
      <w:r w:rsidDel="00000000" w:rsidR="00000000" w:rsidRPr="00000000">
        <w:rPr>
          <w:b w:val="1"/>
          <w:bCs w:val="1"/>
          <w:sz w:val="18"/>
          <w:szCs w:val="18"/>
          <w:rtl w:val="0"/>
        </w:rPr>
        <w:t xml:space="preserve">“plurality of media providers”</w:t>
      </w:r>
      <w:r w:rsidDel="00000000" w:rsidR="00000000" w:rsidRPr="00000000">
        <w:rPr>
          <w:sz w:val="18"/>
          <w:szCs w:val="18"/>
          <w:rtl w:val="0"/>
        </w:rPr>
        <w:t xml:space="preserve">—two indicators that, more broadly, score at </w:t>
      </w:r>
      <w:r w:rsidDel="00000000" w:rsidR="00000000" w:rsidRPr="00000000">
        <w:rPr>
          <w:b w:val="1"/>
          <w:bCs w:val="1"/>
          <w:sz w:val="18"/>
          <w:szCs w:val="18"/>
          <w:rtl w:val="0"/>
        </w:rPr>
        <w:t xml:space="preserve">very high-risk levels across the EU</w:t>
      </w:r>
      <w:r w:rsidDel="00000000" w:rsidR="00000000" w:rsidRPr="00000000">
        <w:rPr>
          <w:sz w:val="18"/>
          <w:szCs w:val="18"/>
          <w:rtl w:val="0"/>
        </w:rPr>
        <w:t xml:space="preserve">. In addition, Spain is assessed as </w:t>
      </w:r>
      <w:r w:rsidDel="00000000" w:rsidR="00000000" w:rsidRPr="00000000">
        <w:rPr>
          <w:b w:val="1"/>
          <w:bCs w:val="1"/>
          <w:sz w:val="18"/>
          <w:szCs w:val="18"/>
          <w:rtl w:val="0"/>
        </w:rPr>
        <w:t xml:space="preserve">very high risk</w:t>
      </w:r>
      <w:r w:rsidDel="00000000" w:rsidR="00000000" w:rsidRPr="00000000">
        <w:rPr>
          <w:sz w:val="18"/>
          <w:szCs w:val="18"/>
          <w:rtl w:val="0"/>
        </w:rPr>
        <w:t xml:space="preserve"> for </w:t>
      </w:r>
      <w:r w:rsidDel="00000000" w:rsidR="00000000" w:rsidRPr="00000000">
        <w:rPr>
          <w:b w:val="1"/>
          <w:bCs w:val="1"/>
          <w:sz w:val="18"/>
          <w:szCs w:val="18"/>
          <w:rtl w:val="0"/>
        </w:rPr>
        <w:t xml:space="preserve">“transparency of media ownership”</w:t>
      </w:r>
      <w:r w:rsidDel="00000000" w:rsidR="00000000" w:rsidRPr="00000000">
        <w:rPr>
          <w:sz w:val="18"/>
          <w:szCs w:val="18"/>
          <w:rtl w:val="0"/>
        </w:rPr>
        <w:t xml:space="preserve">, alongside </w:t>
      </w:r>
      <w:r w:rsidDel="00000000" w:rsidR="00000000" w:rsidRPr="00000000">
        <w:rPr>
          <w:b w:val="1"/>
          <w:bCs w:val="1"/>
          <w:sz w:val="18"/>
          <w:szCs w:val="18"/>
          <w:rtl w:val="0"/>
        </w:rPr>
        <w:t xml:space="preserve">Cyprus and Hungary</w:t>
      </w:r>
      <w:r w:rsidDel="00000000" w:rsidR="00000000" w:rsidRPr="00000000">
        <w:rPr>
          <w:sz w:val="18"/>
          <w:szCs w:val="18"/>
          <w:rtl w:val="0"/>
        </w:rPr>
        <w:t xml:space="preserve">.</w:t>
      </w:r>
    </w:p>
    <w:p w:rsidR="00000000" w:rsidDel="00000000" w:rsidP="00000000" w:rsidRDefault="00000000" w:rsidRPr="00000000" w14:paraId="000002F1">
      <w:pPr>
        <w:numPr>
          <w:ilvl w:val="0"/>
          <w:numId w:val="7"/>
        </w:numPr>
        <w:spacing w:after="200" w:before="240" w:lineRule="auto"/>
        <w:ind w:left="720" w:hanging="360"/>
        <w:jc w:val="both"/>
        <w:rPr>
          <w:b w:val="1"/>
          <w:bCs w:val="1"/>
          <w:sz w:val="18"/>
          <w:szCs w:val="18"/>
        </w:rPr>
      </w:pPr>
      <w:r w:rsidDel="00000000" w:rsidR="00000000" w:rsidRPr="00000000">
        <w:rPr>
          <w:b w:val="1"/>
          <w:bCs w:val="1"/>
          <w:sz w:val="18"/>
          <w:szCs w:val="18"/>
          <w:rtl w:val="0"/>
        </w:rPr>
        <w:t xml:space="preserve">Relevant information </w:t>
      </w:r>
    </w:p>
    <w:p w:rsidR="00000000" w:rsidDel="00000000" w:rsidP="00000000" w:rsidRDefault="00000000" w:rsidRPr="00000000" w14:paraId="000002F2">
      <w:pPr>
        <w:numPr>
          <w:ilvl w:val="0"/>
          <w:numId w:val="40"/>
        </w:numPr>
        <w:spacing w:after="200" w:line="240" w:lineRule="auto"/>
        <w:ind w:left="720" w:hanging="360"/>
        <w:jc w:val="both"/>
        <w:rPr>
          <w:sz w:val="18"/>
          <w:szCs w:val="18"/>
        </w:rPr>
      </w:pPr>
      <w:r w:rsidDel="00000000" w:rsidR="00000000" w:rsidRPr="00000000">
        <w:rPr>
          <w:sz w:val="18"/>
          <w:szCs w:val="18"/>
          <w:rtl w:val="0"/>
        </w:rPr>
        <w:t xml:space="preserve">The current Board of Directors of RTVE,</w:t>
      </w:r>
      <w:r w:rsidDel="00000000" w:rsidR="00000000" w:rsidRPr="00000000">
        <w:rPr>
          <w:b w:val="1"/>
          <w:bCs w:val="1"/>
          <w:sz w:val="18"/>
          <w:szCs w:val="18"/>
          <w:rtl w:val="0"/>
        </w:rPr>
        <w:t xml:space="preserve"> the main public media broadcaster in Spain, is highly politicized</w:t>
      </w:r>
      <w:r w:rsidDel="00000000" w:rsidR="00000000" w:rsidRPr="00000000">
        <w:rPr>
          <w:sz w:val="18"/>
          <w:szCs w:val="18"/>
          <w:rtl w:val="0"/>
        </w:rPr>
        <w:t xml:space="preserve">, following a legal reform to grant proportional primacy in the appointment of board members to the Congress of Deputies (majority of the governing parties and related parties) as opposed to the Senate (chamber with absolute majority of the opposition party).</w:t>
      </w:r>
    </w:p>
    <w:p w:rsidR="00000000" w:rsidDel="00000000" w:rsidP="00000000" w:rsidRDefault="00000000" w:rsidRPr="00000000" w14:paraId="000002F3">
      <w:pPr>
        <w:numPr>
          <w:ilvl w:val="0"/>
          <w:numId w:val="40"/>
        </w:numPr>
        <w:spacing w:after="200" w:line="240" w:lineRule="auto"/>
        <w:ind w:left="720" w:hanging="360"/>
        <w:jc w:val="both"/>
        <w:rPr>
          <w:sz w:val="18"/>
          <w:szCs w:val="18"/>
        </w:rPr>
      </w:pPr>
      <w:r w:rsidDel="00000000" w:rsidR="00000000" w:rsidRPr="00000000">
        <w:rPr>
          <w:b w:val="1"/>
          <w:bCs w:val="1"/>
          <w:sz w:val="18"/>
          <w:szCs w:val="18"/>
          <w:rtl w:val="0"/>
        </w:rPr>
        <w:t xml:space="preserve">A similar trend is visible at regional level:</w:t>
      </w:r>
      <w:r w:rsidDel="00000000" w:rsidR="00000000" w:rsidRPr="00000000">
        <w:rPr>
          <w:sz w:val="18"/>
          <w:szCs w:val="18"/>
          <w:rtl w:val="0"/>
        </w:rPr>
        <w:t xml:space="preserve"> beyond RTVE, several autonomous communities have adopted reforms that </w:t>
      </w:r>
      <w:r w:rsidDel="00000000" w:rsidR="00000000" w:rsidRPr="00000000">
        <w:rPr>
          <w:b w:val="1"/>
          <w:bCs w:val="1"/>
          <w:sz w:val="18"/>
          <w:szCs w:val="18"/>
          <w:rtl w:val="0"/>
        </w:rPr>
        <w:t xml:space="preserve">lower appointment thresholds and reconfigure governance in ways that critics say increase the risk of political capture of regional public media</w:t>
      </w:r>
      <w:r w:rsidDel="00000000" w:rsidR="00000000" w:rsidRPr="00000000">
        <w:rPr>
          <w:sz w:val="18"/>
          <w:szCs w:val="18"/>
          <w:rtl w:val="0"/>
        </w:rPr>
        <w:t xml:space="preserve"> (see the cases of Valencia and Galicia in a previous section). </w:t>
      </w:r>
    </w:p>
    <w:p w:rsidR="00000000" w:rsidDel="00000000" w:rsidP="00000000" w:rsidRDefault="00000000" w:rsidRPr="00000000" w14:paraId="000002F4">
      <w:pPr>
        <w:spacing w:after="200"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2F5">
      <w:pPr>
        <w:numPr>
          <w:ilvl w:val="0"/>
          <w:numId w:val="7"/>
        </w:numPr>
        <w:spacing w:line="240" w:lineRule="auto"/>
        <w:ind w:left="720" w:hanging="360"/>
        <w:jc w:val="both"/>
        <w:rPr>
          <w:b w:val="1"/>
          <w:bCs w:val="1"/>
          <w:sz w:val="18"/>
          <w:szCs w:val="18"/>
        </w:rPr>
      </w:pPr>
      <w:r w:rsidDel="00000000" w:rsidR="00000000" w:rsidRPr="00000000">
        <w:rPr>
          <w:b w:val="1"/>
          <w:bCs w:val="1"/>
          <w:sz w:val="18"/>
          <w:szCs w:val="18"/>
          <w:rtl w:val="0"/>
        </w:rPr>
        <w:t xml:space="preserve">Recent developments </w:t>
      </w:r>
    </w:p>
    <w:p w:rsidR="00000000" w:rsidDel="00000000" w:rsidP="00000000" w:rsidRDefault="00000000" w:rsidRPr="00000000" w14:paraId="000002F6">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F7">
      <w:pPr>
        <w:numPr>
          <w:ilvl w:val="0"/>
          <w:numId w:val="10"/>
        </w:numPr>
        <w:ind w:left="720" w:hanging="360"/>
        <w:jc w:val="both"/>
        <w:rPr>
          <w:sz w:val="18"/>
          <w:szCs w:val="18"/>
        </w:rPr>
      </w:pPr>
      <w:r w:rsidDel="00000000" w:rsidR="00000000" w:rsidRPr="00000000">
        <w:rPr>
          <w:sz w:val="18"/>
          <w:szCs w:val="18"/>
          <w:rtl w:val="0"/>
        </w:rPr>
        <w:t xml:space="preserve">The Government has approved the draft </w:t>
      </w:r>
      <w:r w:rsidDel="00000000" w:rsidR="00000000" w:rsidRPr="00000000">
        <w:rPr>
          <w:b w:val="1"/>
          <w:bCs w:val="1"/>
          <w:sz w:val="18"/>
          <w:szCs w:val="18"/>
          <w:rtl w:val="0"/>
        </w:rPr>
        <w:t xml:space="preserve">Law on the Improvement of Democratic Governance in Digital Services and Media</w:t>
      </w:r>
      <w:r w:rsidDel="00000000" w:rsidR="00000000" w:rsidRPr="00000000">
        <w:rPr>
          <w:sz w:val="18"/>
          <w:szCs w:val="18"/>
          <w:rtl w:val="0"/>
        </w:rPr>
        <w:t xml:space="preserve">, which has been under parliamentary consideration since late August</w:t>
      </w:r>
      <w:r w:rsidDel="00000000" w:rsidR="00000000" w:rsidRPr="00000000">
        <w:rPr>
          <w:sz w:val="18"/>
          <w:szCs w:val="18"/>
          <w:vertAlign w:val="superscript"/>
        </w:rPr>
        <w:footnoteReference w:customMarkFollows="0" w:id="175"/>
      </w:r>
      <w:r w:rsidDel="00000000" w:rsidR="00000000" w:rsidRPr="00000000">
        <w:rPr>
          <w:sz w:val="18"/>
          <w:szCs w:val="18"/>
          <w:rtl w:val="0"/>
        </w:rPr>
        <w:t xml:space="preserve">.  The draft includes several provisions relevant to the implementation of the </w:t>
      </w:r>
      <w:r w:rsidDel="00000000" w:rsidR="00000000" w:rsidRPr="00000000">
        <w:rPr>
          <w:b w:val="1"/>
          <w:bCs w:val="1"/>
          <w:sz w:val="18"/>
          <w:szCs w:val="18"/>
          <w:rtl w:val="0"/>
        </w:rPr>
        <w:t xml:space="preserve">European Media Freedom Act</w:t>
      </w:r>
      <w:r w:rsidDel="00000000" w:rsidR="00000000" w:rsidRPr="00000000">
        <w:rPr>
          <w:sz w:val="18"/>
          <w:szCs w:val="18"/>
          <w:rtl w:val="0"/>
        </w:rPr>
        <w:t xml:space="preserve"> (in force since August 2025), notably the explicit recognition of the </w:t>
      </w:r>
      <w:r w:rsidDel="00000000" w:rsidR="00000000" w:rsidRPr="00000000">
        <w:rPr>
          <w:b w:val="1"/>
          <w:bCs w:val="1"/>
          <w:sz w:val="18"/>
          <w:szCs w:val="18"/>
          <w:rtl w:val="0"/>
        </w:rPr>
        <w:t xml:space="preserve">right to receive pluralistic information</w:t>
      </w:r>
      <w:r w:rsidDel="00000000" w:rsidR="00000000" w:rsidRPr="00000000">
        <w:rPr>
          <w:sz w:val="18"/>
          <w:szCs w:val="18"/>
          <w:rtl w:val="0"/>
        </w:rPr>
        <w:t xml:space="preserve">. However, the amendments phase has already been </w:t>
      </w:r>
      <w:r w:rsidDel="00000000" w:rsidR="00000000" w:rsidRPr="00000000">
        <w:rPr>
          <w:b w:val="1"/>
          <w:bCs w:val="1"/>
          <w:sz w:val="18"/>
          <w:szCs w:val="18"/>
          <w:rtl w:val="0"/>
        </w:rPr>
        <w:t xml:space="preserve">extended fifteen times</w:t>
      </w:r>
      <w:r w:rsidDel="00000000" w:rsidR="00000000" w:rsidRPr="00000000">
        <w:rPr>
          <w:sz w:val="18"/>
          <w:szCs w:val="18"/>
          <w:rtl w:val="0"/>
        </w:rPr>
        <w:t xml:space="preserve">, most recently until</w:t>
      </w:r>
      <w:r w:rsidDel="00000000" w:rsidR="00000000" w:rsidRPr="00000000">
        <w:rPr>
          <w:b w:val="1"/>
          <w:bCs w:val="1"/>
          <w:sz w:val="18"/>
          <w:szCs w:val="18"/>
          <w:rtl w:val="0"/>
        </w:rPr>
        <w:t xml:space="preserve"> February 4th</w:t>
      </w:r>
      <w:r w:rsidDel="00000000" w:rsidR="00000000" w:rsidRPr="00000000">
        <w:rPr>
          <w:sz w:val="18"/>
          <w:szCs w:val="18"/>
          <w:rtl w:val="0"/>
        </w:rPr>
        <w:t xml:space="preserve">, which points towards yet another case of legislative paralysis. </w:t>
      </w:r>
    </w:p>
    <w:p w:rsidR="00000000" w:rsidDel="00000000" w:rsidP="00000000" w:rsidRDefault="00000000" w:rsidRPr="00000000" w14:paraId="000002F8">
      <w:pPr>
        <w:numPr>
          <w:ilvl w:val="0"/>
          <w:numId w:val="10"/>
        </w:numPr>
        <w:ind w:left="720" w:hanging="360"/>
        <w:jc w:val="both"/>
        <w:rPr>
          <w:sz w:val="18"/>
          <w:szCs w:val="18"/>
        </w:rPr>
      </w:pPr>
      <w:r w:rsidDel="00000000" w:rsidR="00000000" w:rsidRPr="00000000">
        <w:rPr>
          <w:sz w:val="18"/>
          <w:szCs w:val="18"/>
          <w:rtl w:val="0"/>
        </w:rPr>
        <w:t xml:space="preserve">In December 2024, the Government approved the Preliminary</w:t>
      </w:r>
      <w:r w:rsidDel="00000000" w:rsidR="00000000" w:rsidRPr="00000000">
        <w:rPr>
          <w:b w:val="1"/>
          <w:bCs w:val="1"/>
          <w:sz w:val="18"/>
          <w:szCs w:val="18"/>
          <w:rtl w:val="0"/>
        </w:rPr>
        <w:t xml:space="preserve"> Draft of the Organic Law Regulating the Right of Rectification, </w:t>
      </w:r>
      <w:r w:rsidDel="00000000" w:rsidR="00000000" w:rsidRPr="00000000">
        <w:rPr>
          <w:sz w:val="18"/>
          <w:szCs w:val="18"/>
          <w:rtl w:val="0"/>
        </w:rPr>
        <w:t xml:space="preserve">which replaces the current regulation (Organic Law 2/1984, of March 26, regulating the right of rectification) in order to extend the obligation of rectification to digital and social media, including particularly influential persons in social networks</w:t>
      </w:r>
      <w:r w:rsidDel="00000000" w:rsidR="00000000" w:rsidRPr="00000000">
        <w:rPr>
          <w:sz w:val="18"/>
          <w:szCs w:val="18"/>
          <w:vertAlign w:val="superscript"/>
        </w:rPr>
        <w:footnoteReference w:customMarkFollows="0" w:id="176"/>
      </w:r>
      <w:r w:rsidDel="00000000" w:rsidR="00000000" w:rsidRPr="00000000">
        <w:rPr>
          <w:sz w:val="18"/>
          <w:szCs w:val="18"/>
          <w:rtl w:val="0"/>
        </w:rPr>
        <w:t xml:space="preserve">. After more than a year, the Council of Ministers formally approved the draft and sent it to Parliament on January 13th, 2026</w:t>
      </w:r>
      <w:r w:rsidDel="00000000" w:rsidR="00000000" w:rsidRPr="00000000">
        <w:rPr>
          <w:sz w:val="18"/>
          <w:szCs w:val="18"/>
          <w:vertAlign w:val="superscript"/>
        </w:rPr>
        <w:footnoteReference w:customMarkFollows="0" w:id="177"/>
      </w:r>
      <w:r w:rsidDel="00000000" w:rsidR="00000000" w:rsidRPr="00000000">
        <w:rPr>
          <w:sz w:val="18"/>
          <w:szCs w:val="18"/>
          <w:rtl w:val="0"/>
        </w:rPr>
        <w:t xml:space="preserve">. </w:t>
      </w:r>
    </w:p>
    <w:p w:rsidR="00000000" w:rsidDel="00000000" w:rsidP="00000000" w:rsidRDefault="00000000" w:rsidRPr="00000000" w14:paraId="000002F9">
      <w:pPr>
        <w:numPr>
          <w:ilvl w:val="0"/>
          <w:numId w:val="10"/>
        </w:numPr>
        <w:ind w:left="720" w:hanging="360"/>
        <w:jc w:val="both"/>
        <w:rPr>
          <w:sz w:val="18"/>
          <w:szCs w:val="18"/>
        </w:rPr>
      </w:pPr>
      <w:r w:rsidDel="00000000" w:rsidR="00000000" w:rsidRPr="00000000">
        <w:rPr>
          <w:sz w:val="18"/>
          <w:szCs w:val="18"/>
          <w:rtl w:val="0"/>
        </w:rPr>
        <w:t xml:space="preserve">The draft law has sparked significant public controversy. Reportedly, some constitutional law experts and journalistic organizations argue that </w:t>
      </w:r>
      <w:r w:rsidDel="00000000" w:rsidR="00000000" w:rsidRPr="00000000">
        <w:rPr>
          <w:b w:val="1"/>
          <w:bCs w:val="1"/>
          <w:sz w:val="18"/>
          <w:szCs w:val="18"/>
          <w:rtl w:val="0"/>
        </w:rPr>
        <w:t xml:space="preserve">the expanded scope of the right to rectification</w:t>
      </w:r>
      <w:r w:rsidDel="00000000" w:rsidR="00000000" w:rsidRPr="00000000">
        <w:rPr>
          <w:sz w:val="18"/>
          <w:szCs w:val="18"/>
          <w:rtl w:val="0"/>
        </w:rPr>
        <w:t xml:space="preserve">, and particularly its application to social media influencers and digital platforms, </w:t>
      </w:r>
      <w:r w:rsidDel="00000000" w:rsidR="00000000" w:rsidRPr="00000000">
        <w:rPr>
          <w:b w:val="1"/>
          <w:bCs w:val="1"/>
          <w:sz w:val="18"/>
          <w:szCs w:val="18"/>
          <w:rtl w:val="0"/>
        </w:rPr>
        <w:t xml:space="preserve">could be used to suppress information that governments or powerful actors find objectionable.</w:t>
      </w:r>
      <w:r w:rsidDel="00000000" w:rsidR="00000000" w:rsidRPr="00000000">
        <w:rPr>
          <w:sz w:val="18"/>
          <w:szCs w:val="18"/>
          <w:rtl w:val="0"/>
        </w:rPr>
        <w:t xml:space="preserve"> They contend that, </w:t>
      </w:r>
      <w:r w:rsidDel="00000000" w:rsidR="00000000" w:rsidRPr="00000000">
        <w:rPr>
          <w:b w:val="1"/>
          <w:bCs w:val="1"/>
          <w:sz w:val="18"/>
          <w:szCs w:val="18"/>
          <w:rtl w:val="0"/>
        </w:rPr>
        <w:t xml:space="preserve">by obligating outlets and individuals to publish rectifications even of contested material, the law might exert a chilling effect on freedom of expression and journalistic autonomy</w:t>
      </w:r>
      <w:r w:rsidDel="00000000" w:rsidR="00000000" w:rsidRPr="00000000">
        <w:rPr>
          <w:sz w:val="18"/>
          <w:szCs w:val="18"/>
          <w:vertAlign w:val="superscript"/>
        </w:rPr>
        <w:footnoteReference w:customMarkFollows="0" w:id="178"/>
      </w:r>
      <w:r w:rsidDel="00000000" w:rsidR="00000000" w:rsidRPr="00000000">
        <w:rPr>
          <w:b w:val="1"/>
          <w:bCs w:val="1"/>
          <w:sz w:val="18"/>
          <w:szCs w:val="18"/>
          <w:rtl w:val="0"/>
        </w:rPr>
        <w:t xml:space="preserve">. </w:t>
      </w:r>
    </w:p>
    <w:p w:rsidR="00000000" w:rsidDel="00000000" w:rsidP="00000000" w:rsidRDefault="00000000" w:rsidRPr="00000000" w14:paraId="000002FA">
      <w:pPr>
        <w:ind w:left="720" w:firstLine="0"/>
        <w:jc w:val="both"/>
        <w:rPr>
          <w:b w:val="1"/>
          <w:bCs w:val="1"/>
          <w:sz w:val="18"/>
          <w:szCs w:val="18"/>
        </w:rPr>
      </w:pPr>
      <w:r w:rsidDel="00000000" w:rsidR="00000000" w:rsidRPr="00000000">
        <w:rPr>
          <w:rtl w:val="0"/>
        </w:rPr>
      </w:r>
    </w:p>
    <w:p w:rsidR="00000000" w:rsidDel="00000000" w:rsidP="00000000" w:rsidRDefault="00000000" w:rsidRPr="00000000" w14:paraId="000002FB">
      <w:pPr>
        <w:jc w:val="both"/>
        <w:rPr>
          <w:sz w:val="18"/>
          <w:szCs w:val="18"/>
        </w:rPr>
      </w:pPr>
      <w:r w:rsidDel="00000000" w:rsidR="00000000" w:rsidRPr="00000000">
        <w:rPr>
          <w:rtl w:val="0"/>
        </w:rPr>
      </w:r>
    </w:p>
    <w:p w:rsidR="00000000" w:rsidDel="00000000" w:rsidP="00000000" w:rsidRDefault="00000000" w:rsidRPr="00000000" w14:paraId="000002FC">
      <w:pPr>
        <w:numPr>
          <w:ilvl w:val="0"/>
          <w:numId w:val="7"/>
        </w:numPr>
        <w:spacing w:line="240" w:lineRule="auto"/>
        <w:ind w:left="720" w:hanging="360"/>
        <w:jc w:val="both"/>
        <w:rPr>
          <w:b w:val="1"/>
          <w:bCs w:val="1"/>
          <w:sz w:val="18"/>
          <w:szCs w:val="18"/>
        </w:rPr>
      </w:pPr>
      <w:r w:rsidDel="00000000" w:rsidR="00000000" w:rsidRPr="00000000">
        <w:rPr>
          <w:b w:val="1"/>
          <w:bCs w:val="1"/>
          <w:sz w:val="18"/>
          <w:szCs w:val="18"/>
          <w:rtl w:val="0"/>
        </w:rPr>
        <w:t xml:space="preserve">Proposals. </w:t>
      </w:r>
    </w:p>
    <w:p w:rsidR="00000000" w:rsidDel="00000000" w:rsidP="00000000" w:rsidRDefault="00000000" w:rsidRPr="00000000" w14:paraId="000002FD">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2FE">
      <w:pPr>
        <w:numPr>
          <w:ilvl w:val="0"/>
          <w:numId w:val="164"/>
        </w:numPr>
        <w:spacing w:line="240" w:lineRule="auto"/>
        <w:ind w:left="720" w:hanging="360"/>
        <w:jc w:val="both"/>
        <w:rPr>
          <w:sz w:val="18"/>
          <w:szCs w:val="18"/>
        </w:rPr>
      </w:pPr>
      <w:r w:rsidDel="00000000" w:rsidR="00000000" w:rsidRPr="00000000">
        <w:rPr>
          <w:b w:val="1"/>
          <w:bCs w:val="1"/>
          <w:sz w:val="18"/>
          <w:szCs w:val="18"/>
          <w:rtl w:val="0"/>
        </w:rPr>
        <w:t xml:space="preserve">Recover the system of public and transparent competition</w:t>
      </w:r>
      <w:r w:rsidDel="00000000" w:rsidR="00000000" w:rsidRPr="00000000">
        <w:rPr>
          <w:sz w:val="18"/>
          <w:szCs w:val="18"/>
          <w:rtl w:val="0"/>
        </w:rPr>
        <w:t xml:space="preserve"> prior to the current system of parliamentary appointment of Board Members.  </w:t>
      </w:r>
    </w:p>
    <w:p w:rsidR="00000000" w:rsidDel="00000000" w:rsidP="00000000" w:rsidRDefault="00000000" w:rsidRPr="00000000" w14:paraId="000002FF">
      <w:pPr>
        <w:numPr>
          <w:ilvl w:val="0"/>
          <w:numId w:val="164"/>
        </w:numPr>
        <w:spacing w:line="240" w:lineRule="auto"/>
        <w:ind w:left="720" w:hanging="360"/>
        <w:jc w:val="both"/>
        <w:rPr>
          <w:b w:val="1"/>
          <w:bCs w:val="1"/>
          <w:sz w:val="18"/>
          <w:szCs w:val="18"/>
        </w:rPr>
      </w:pPr>
      <w:r w:rsidDel="00000000" w:rsidR="00000000" w:rsidRPr="00000000">
        <w:rPr>
          <w:b w:val="1"/>
          <w:bCs w:val="1"/>
          <w:sz w:val="18"/>
          <w:szCs w:val="18"/>
          <w:rtl w:val="0"/>
        </w:rPr>
        <w:t xml:space="preserve">Establish safeguards for financial and operational independence, and plurality of information.</w:t>
      </w:r>
    </w:p>
    <w:p w:rsidR="00000000" w:rsidDel="00000000" w:rsidP="00000000" w:rsidRDefault="00000000" w:rsidRPr="00000000" w14:paraId="00000300">
      <w:pPr>
        <w:jc w:val="both"/>
        <w:rPr>
          <w:sz w:val="18"/>
          <w:szCs w:val="18"/>
        </w:rPr>
      </w:pPr>
      <w:r w:rsidDel="00000000" w:rsidR="00000000" w:rsidRPr="00000000">
        <w:rPr>
          <w:rtl w:val="0"/>
        </w:rPr>
      </w:r>
    </w:p>
    <w:p w:rsidR="00000000" w:rsidDel="00000000" w:rsidP="00000000" w:rsidRDefault="00000000" w:rsidRPr="00000000" w14:paraId="00000301">
      <w:pPr>
        <w:ind w:left="720" w:firstLine="0"/>
        <w:jc w:val="both"/>
        <w:rPr>
          <w:sz w:val="18"/>
          <w:szCs w:val="18"/>
        </w:rPr>
      </w:pPr>
      <w:r w:rsidDel="00000000" w:rsidR="00000000" w:rsidRPr="00000000">
        <w:rPr>
          <w:rtl w:val="0"/>
        </w:rPr>
      </w:r>
    </w:p>
    <w:p w:rsidR="00000000" w:rsidDel="00000000" w:rsidP="00000000" w:rsidRDefault="00000000" w:rsidRPr="00000000" w14:paraId="00000302">
      <w:pPr>
        <w:spacing w:after="240" w:before="240" w:lineRule="auto"/>
        <w:rPr>
          <w:b w:val="1"/>
          <w:bCs w:val="1"/>
          <w:sz w:val="18"/>
          <w:szCs w:val="18"/>
          <w:u w:val="single"/>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Regulation of journalistic activity in the Congress of Deputies</w:t>
      </w:r>
    </w:p>
    <w:p w:rsidR="00000000" w:rsidDel="00000000" w:rsidP="00000000" w:rsidRDefault="00000000" w:rsidRPr="00000000" w14:paraId="00000303">
      <w:pPr>
        <w:numPr>
          <w:ilvl w:val="0"/>
          <w:numId w:val="134"/>
        </w:numPr>
        <w:spacing w:after="240" w:before="240" w:lineRule="auto"/>
        <w:ind w:left="720" w:hanging="360"/>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304">
      <w:pPr>
        <w:spacing w:after="240" w:before="240" w:lineRule="auto"/>
        <w:jc w:val="both"/>
        <w:rPr>
          <w:sz w:val="18"/>
          <w:szCs w:val="18"/>
        </w:rPr>
      </w:pPr>
      <w:r w:rsidDel="00000000" w:rsidR="00000000" w:rsidRPr="00000000">
        <w:rPr>
          <w:sz w:val="18"/>
          <w:szCs w:val="18"/>
          <w:rtl w:val="0"/>
        </w:rPr>
        <w:t xml:space="preserve">In 2025, Spain amended the </w:t>
      </w:r>
      <w:r w:rsidDel="00000000" w:rsidR="00000000" w:rsidRPr="00000000">
        <w:rPr>
          <w:b w:val="1"/>
          <w:bCs w:val="1"/>
          <w:sz w:val="18"/>
          <w:szCs w:val="18"/>
          <w:rtl w:val="0"/>
        </w:rPr>
        <w:t xml:space="preserve">Rules of Procedure of the Congress of Deputies</w:t>
      </w:r>
      <w:r w:rsidDel="00000000" w:rsidR="00000000" w:rsidRPr="00000000">
        <w:rPr>
          <w:sz w:val="18"/>
          <w:szCs w:val="18"/>
          <w:rtl w:val="0"/>
        </w:rPr>
        <w:t xml:space="preserve">, notably </w:t>
      </w:r>
      <w:r w:rsidDel="00000000" w:rsidR="00000000" w:rsidRPr="00000000">
        <w:rPr>
          <w:b w:val="1"/>
          <w:bCs w:val="1"/>
          <w:sz w:val="18"/>
          <w:szCs w:val="18"/>
          <w:rtl w:val="0"/>
        </w:rPr>
        <w:t xml:space="preserve">Article 98</w:t>
      </w:r>
      <w:r w:rsidDel="00000000" w:rsidR="00000000" w:rsidRPr="00000000">
        <w:rPr>
          <w:sz w:val="18"/>
          <w:szCs w:val="18"/>
          <w:rtl w:val="0"/>
        </w:rPr>
        <w:t xml:space="preserve">, introducing a formal framework that conditions journalists’ access and working conditions inside Parliament on </w:t>
      </w:r>
      <w:r w:rsidDel="00000000" w:rsidR="00000000" w:rsidRPr="00000000">
        <w:rPr>
          <w:b w:val="1"/>
          <w:bCs w:val="1"/>
          <w:sz w:val="18"/>
          <w:szCs w:val="18"/>
          <w:rtl w:val="0"/>
        </w:rPr>
        <w:t xml:space="preserve">accreditation rules and behavioural standards</w:t>
      </w:r>
      <w:r w:rsidDel="00000000" w:rsidR="00000000" w:rsidRPr="00000000">
        <w:rPr>
          <w:sz w:val="18"/>
          <w:szCs w:val="18"/>
          <w:rtl w:val="0"/>
        </w:rPr>
        <w:t xml:space="preserve"> set by the </w:t>
      </w:r>
      <w:r w:rsidDel="00000000" w:rsidR="00000000" w:rsidRPr="00000000">
        <w:rPr>
          <w:b w:val="1"/>
          <w:bCs w:val="1"/>
          <w:sz w:val="18"/>
          <w:szCs w:val="18"/>
          <w:rtl w:val="0"/>
        </w:rPr>
        <w:t xml:space="preserve">Bureau of the House (Mesa)</w:t>
      </w:r>
      <w:r w:rsidDel="00000000" w:rsidR="00000000" w:rsidRPr="00000000">
        <w:rPr>
          <w:b w:val="1"/>
          <w:bCs w:val="1"/>
          <w:sz w:val="18"/>
          <w:szCs w:val="18"/>
          <w:vertAlign w:val="superscript"/>
        </w:rPr>
        <w:footnoteReference w:customMarkFollows="0" w:id="179"/>
      </w:r>
      <w:r w:rsidDel="00000000" w:rsidR="00000000" w:rsidRPr="00000000">
        <w:rPr>
          <w:sz w:val="18"/>
          <w:szCs w:val="18"/>
          <w:rtl w:val="0"/>
        </w:rPr>
        <w:t xml:space="preserve">. The reform explicitly links accreditation requirements to the protection of the right to </w:t>
      </w:r>
      <w:r w:rsidDel="00000000" w:rsidR="00000000" w:rsidRPr="00000000">
        <w:rPr>
          <w:b w:val="1"/>
          <w:bCs w:val="1"/>
          <w:sz w:val="18"/>
          <w:szCs w:val="18"/>
          <w:rtl w:val="0"/>
        </w:rPr>
        <w:t xml:space="preserve">“truthful information”</w:t>
      </w:r>
      <w:r w:rsidDel="00000000" w:rsidR="00000000" w:rsidRPr="00000000">
        <w:rPr>
          <w:sz w:val="18"/>
          <w:szCs w:val="18"/>
          <w:rtl w:val="0"/>
        </w:rPr>
        <w:t xml:space="preserve"> and to the </w:t>
      </w:r>
      <w:r w:rsidDel="00000000" w:rsidR="00000000" w:rsidRPr="00000000">
        <w:rPr>
          <w:b w:val="1"/>
          <w:bCs w:val="1"/>
          <w:sz w:val="18"/>
          <w:szCs w:val="18"/>
          <w:rtl w:val="0"/>
        </w:rPr>
        <w:t xml:space="preserve">proper functioning of the Chamber</w:t>
      </w:r>
      <w:r w:rsidDel="00000000" w:rsidR="00000000" w:rsidRPr="00000000">
        <w:rPr>
          <w:sz w:val="18"/>
          <w:szCs w:val="18"/>
          <w:rtl w:val="0"/>
        </w:rPr>
        <w:t xml:space="preserve">, and allows the Mesa to take account of prior breaches of parliamentary rules and directives when deciding on the </w:t>
      </w:r>
      <w:r w:rsidDel="00000000" w:rsidR="00000000" w:rsidRPr="00000000">
        <w:rPr>
          <w:b w:val="1"/>
          <w:bCs w:val="1"/>
          <w:sz w:val="18"/>
          <w:szCs w:val="18"/>
          <w:rtl w:val="0"/>
        </w:rPr>
        <w:t xml:space="preserve">renewal</w:t>
      </w:r>
      <w:r w:rsidDel="00000000" w:rsidR="00000000" w:rsidRPr="00000000">
        <w:rPr>
          <w:sz w:val="18"/>
          <w:szCs w:val="18"/>
          <w:rtl w:val="0"/>
        </w:rPr>
        <w:t xml:space="preserve"> of credentials.</w:t>
      </w:r>
    </w:p>
    <w:p w:rsidR="00000000" w:rsidDel="00000000" w:rsidP="00000000" w:rsidRDefault="00000000" w:rsidRPr="00000000" w14:paraId="00000305">
      <w:pPr>
        <w:spacing w:after="240" w:before="240" w:lineRule="auto"/>
        <w:jc w:val="both"/>
        <w:rPr>
          <w:sz w:val="18"/>
          <w:szCs w:val="18"/>
        </w:rPr>
      </w:pPr>
      <w:r w:rsidDel="00000000" w:rsidR="00000000" w:rsidRPr="00000000">
        <w:rPr>
          <w:sz w:val="18"/>
          <w:szCs w:val="18"/>
          <w:rtl w:val="0"/>
        </w:rPr>
        <w:t xml:space="preserve">The amendment also creates a </w:t>
      </w:r>
      <w:r w:rsidDel="00000000" w:rsidR="00000000" w:rsidRPr="00000000">
        <w:rPr>
          <w:b w:val="1"/>
          <w:bCs w:val="1"/>
          <w:sz w:val="18"/>
          <w:szCs w:val="18"/>
          <w:rtl w:val="0"/>
        </w:rPr>
        <w:t xml:space="preserve">Parliamentary Communication Advisory Council</w:t>
      </w:r>
      <w:r w:rsidDel="00000000" w:rsidR="00000000" w:rsidRPr="00000000">
        <w:rPr>
          <w:sz w:val="18"/>
          <w:szCs w:val="18"/>
          <w:rtl w:val="0"/>
        </w:rPr>
        <w:t xml:space="preserve">, composed of one representative from each parliamentary group and representatives of professional journalism organisations, with its operation regulated by the Mesa. It further requires accredited media representatives to comply with rules of parliamentary courtesy and with directives and instructions adopted by the Mesa, and prohibits </w:t>
      </w:r>
      <w:r w:rsidDel="00000000" w:rsidR="00000000" w:rsidRPr="00000000">
        <w:rPr>
          <w:b w:val="1"/>
          <w:bCs w:val="1"/>
          <w:sz w:val="18"/>
          <w:szCs w:val="18"/>
          <w:rtl w:val="0"/>
        </w:rPr>
        <w:t xml:space="preserve">audio or video recording</w:t>
      </w:r>
      <w:r w:rsidDel="00000000" w:rsidR="00000000" w:rsidRPr="00000000">
        <w:rPr>
          <w:sz w:val="18"/>
          <w:szCs w:val="18"/>
          <w:rtl w:val="0"/>
        </w:rPr>
        <w:t xml:space="preserve"> within parliamentary premises without the corresponding credential and, where applicable, without authorisation.</w:t>
      </w:r>
    </w:p>
    <w:p w:rsidR="00000000" w:rsidDel="00000000" w:rsidP="00000000" w:rsidRDefault="00000000" w:rsidRPr="00000000" w14:paraId="00000306">
      <w:pPr>
        <w:spacing w:after="240" w:before="240" w:lineRule="auto"/>
        <w:jc w:val="both"/>
        <w:rPr>
          <w:sz w:val="18"/>
          <w:szCs w:val="18"/>
        </w:rPr>
      </w:pPr>
      <w:r w:rsidDel="00000000" w:rsidR="00000000" w:rsidRPr="00000000">
        <w:rPr>
          <w:sz w:val="18"/>
          <w:szCs w:val="18"/>
          <w:rtl w:val="0"/>
        </w:rPr>
        <w:t xml:space="preserve">The reform introduces a </w:t>
      </w:r>
      <w:r w:rsidDel="00000000" w:rsidR="00000000" w:rsidRPr="00000000">
        <w:rPr>
          <w:b w:val="1"/>
          <w:bCs w:val="1"/>
          <w:sz w:val="18"/>
          <w:szCs w:val="18"/>
          <w:rtl w:val="0"/>
        </w:rPr>
        <w:t xml:space="preserve">graduated sanctions regime</w:t>
      </w:r>
      <w:r w:rsidDel="00000000" w:rsidR="00000000" w:rsidRPr="00000000">
        <w:rPr>
          <w:sz w:val="18"/>
          <w:szCs w:val="18"/>
          <w:rtl w:val="0"/>
        </w:rPr>
        <w:t xml:space="preserve"> affecting accreditation. Sanctionable conduct ranges from minor infringements (such as omissions in credential applications or unauthorised access to common areas) to serious infringements (including providing false information, recording outside authorised spaces or without permission, entering restricted areas, disrupting press conferences, disobeying Mesa instructions or those of the General Secretariat, or publishing unlawfully obtained recordings), and very serious infringements (including false information in an essential element of the application; serious breaches of courtesy, including insults or conduct undermining others’ dignity; hidden-device recordings or recordings in MPs’ offices or parliamentary-group areas; recordings affecting privacy or personal data; dissemination of such recordings; disruption of parliamentary sessions; and repeated serious breaches). Sanctions range from warnings and short suspensions to </w:t>
      </w:r>
      <w:r w:rsidDel="00000000" w:rsidR="00000000" w:rsidRPr="00000000">
        <w:rPr>
          <w:b w:val="1"/>
          <w:bCs w:val="1"/>
          <w:sz w:val="18"/>
          <w:szCs w:val="18"/>
          <w:rtl w:val="0"/>
        </w:rPr>
        <w:t xml:space="preserve">long-term suspension</w:t>
      </w:r>
      <w:r w:rsidDel="00000000" w:rsidR="00000000" w:rsidRPr="00000000">
        <w:rPr>
          <w:sz w:val="18"/>
          <w:szCs w:val="18"/>
          <w:rtl w:val="0"/>
        </w:rPr>
        <w:t xml:space="preserve">, </w:t>
      </w:r>
      <w:r w:rsidDel="00000000" w:rsidR="00000000" w:rsidRPr="00000000">
        <w:rPr>
          <w:b w:val="1"/>
          <w:bCs w:val="1"/>
          <w:sz w:val="18"/>
          <w:szCs w:val="18"/>
          <w:rtl w:val="0"/>
        </w:rPr>
        <w:t xml:space="preserve">up to definitive revocation</w:t>
      </w:r>
      <w:r w:rsidDel="00000000" w:rsidR="00000000" w:rsidRPr="00000000">
        <w:rPr>
          <w:sz w:val="18"/>
          <w:szCs w:val="18"/>
          <w:rtl w:val="0"/>
        </w:rPr>
        <w:t xml:space="preserve"> of credentials; and for serious or very serious infringements, the media outlet may not substitute the sanctioned journalist during the suspension period.</w:t>
      </w:r>
    </w:p>
    <w:p w:rsidR="00000000" w:rsidDel="00000000" w:rsidP="00000000" w:rsidRDefault="00000000" w:rsidRPr="00000000" w14:paraId="00000307">
      <w:pPr>
        <w:spacing w:after="240" w:before="240" w:lineRule="auto"/>
        <w:jc w:val="both"/>
        <w:rPr>
          <w:sz w:val="18"/>
          <w:szCs w:val="18"/>
        </w:rPr>
      </w:pPr>
      <w:r w:rsidDel="00000000" w:rsidR="00000000" w:rsidRPr="00000000">
        <w:rPr>
          <w:sz w:val="18"/>
          <w:szCs w:val="18"/>
          <w:rtl w:val="0"/>
        </w:rPr>
        <w:t xml:space="preserve">Subsequently, the </w:t>
      </w:r>
      <w:r w:rsidDel="00000000" w:rsidR="00000000" w:rsidRPr="00000000">
        <w:rPr>
          <w:b w:val="1"/>
          <w:bCs w:val="1"/>
          <w:sz w:val="18"/>
          <w:szCs w:val="18"/>
          <w:rtl w:val="0"/>
        </w:rPr>
        <w:t xml:space="preserve">Mesa decision of 2 September 2025</w:t>
      </w:r>
      <w:r w:rsidDel="00000000" w:rsidR="00000000" w:rsidRPr="00000000">
        <w:rPr>
          <w:b w:val="1"/>
          <w:bCs w:val="1"/>
          <w:sz w:val="18"/>
          <w:szCs w:val="18"/>
          <w:vertAlign w:val="superscript"/>
        </w:rPr>
        <w:footnoteReference w:customMarkFollows="0" w:id="180"/>
      </w:r>
      <w:r w:rsidDel="00000000" w:rsidR="00000000" w:rsidRPr="00000000">
        <w:rPr>
          <w:sz w:val="18"/>
          <w:szCs w:val="18"/>
          <w:rtl w:val="0"/>
        </w:rPr>
        <w:t xml:space="preserve"> clarified the scope of the system, confirming that accreditation is required to carry out journalistic work in the Chamber and excluding from accreditation, inter alia, personal websites and blogs, YouTube channels and social media profiles, content aggregators, digital-only broadcasters, and the communication departments or publications of organisations, political parties, institutions or administrations, think tanks, interest groups, or consultancies (with only exceptional authorisations where such organisations participate directly in a specific event). It also prohibited deceptive recording practices and unauthorised filming or photography, except for routine recordings of customary statements made in common-use areas.</w:t>
      </w:r>
    </w:p>
    <w:p w:rsidR="00000000" w:rsidDel="00000000" w:rsidP="00000000" w:rsidRDefault="00000000" w:rsidRPr="00000000" w14:paraId="00000308">
      <w:pPr>
        <w:spacing w:after="240" w:before="240" w:lineRule="auto"/>
        <w:jc w:val="both"/>
        <w:rPr>
          <w:sz w:val="18"/>
          <w:szCs w:val="18"/>
        </w:rPr>
      </w:pPr>
      <w:r w:rsidDel="00000000" w:rsidR="00000000" w:rsidRPr="00000000">
        <w:rPr>
          <w:rtl w:val="0"/>
        </w:rPr>
      </w:r>
    </w:p>
    <w:p w:rsidR="00000000" w:rsidDel="00000000" w:rsidP="00000000" w:rsidRDefault="00000000" w:rsidRPr="00000000" w14:paraId="00000309">
      <w:pPr>
        <w:numPr>
          <w:ilvl w:val="0"/>
          <w:numId w:val="134"/>
        </w:numPr>
        <w:spacing w:after="200" w:before="240" w:lineRule="auto"/>
        <w:ind w:left="720" w:hanging="360"/>
        <w:jc w:val="both"/>
        <w:rPr>
          <w:b w:val="1"/>
          <w:bCs w:val="1"/>
          <w:sz w:val="18"/>
          <w:szCs w:val="18"/>
        </w:rPr>
      </w:pPr>
      <w:r w:rsidDel="00000000" w:rsidR="00000000" w:rsidRPr="00000000">
        <w:rPr>
          <w:b w:val="1"/>
          <w:bCs w:val="1"/>
          <w:sz w:val="18"/>
          <w:szCs w:val="18"/>
          <w:rtl w:val="0"/>
        </w:rPr>
        <w:t xml:space="preserve">Recent developments </w:t>
      </w:r>
    </w:p>
    <w:p w:rsidR="00000000" w:rsidDel="00000000" w:rsidP="00000000" w:rsidRDefault="00000000" w:rsidRPr="00000000" w14:paraId="0000030A">
      <w:pPr>
        <w:numPr>
          <w:ilvl w:val="0"/>
          <w:numId w:val="54"/>
        </w:numPr>
        <w:spacing w:after="200" w:before="240" w:lineRule="auto"/>
        <w:ind w:left="720" w:hanging="360"/>
        <w:jc w:val="both"/>
        <w:rPr>
          <w:sz w:val="18"/>
          <w:szCs w:val="18"/>
        </w:rPr>
      </w:pPr>
      <w:r w:rsidDel="00000000" w:rsidR="00000000" w:rsidRPr="00000000">
        <w:rPr>
          <w:b w:val="1"/>
          <w:bCs w:val="1"/>
          <w:sz w:val="18"/>
          <w:szCs w:val="18"/>
          <w:rtl w:val="0"/>
        </w:rPr>
        <w:t xml:space="preserve">Professional bodies</w:t>
      </w:r>
      <w:r w:rsidDel="00000000" w:rsidR="00000000" w:rsidRPr="00000000">
        <w:rPr>
          <w:sz w:val="18"/>
          <w:szCs w:val="18"/>
          <w:rtl w:val="0"/>
        </w:rPr>
        <w:t xml:space="preserve"> such as the Parliamentary Journalists’ Association (Asociación de Periodistas Parlamentarios, APP), the Federation of Journalists’ Associations of Spain (Federación de Asociaciones de Periodistas de España, FAPE), and the Press Association of Madrid (Asociación de la Prensa de Madrid, APM) </w:t>
      </w:r>
      <w:r w:rsidDel="00000000" w:rsidR="00000000" w:rsidRPr="00000000">
        <w:rPr>
          <w:b w:val="1"/>
          <w:bCs w:val="1"/>
          <w:sz w:val="18"/>
          <w:szCs w:val="18"/>
          <w:rtl w:val="0"/>
        </w:rPr>
        <w:t xml:space="preserve">publicly supported the regulation</w:t>
      </w:r>
      <w:r w:rsidDel="00000000" w:rsidR="00000000" w:rsidRPr="00000000">
        <w:rPr>
          <w:sz w:val="18"/>
          <w:szCs w:val="18"/>
          <w:rtl w:val="0"/>
        </w:rPr>
        <w:t xml:space="preserve">, arguing that it responds to repeated incidents in which the behaviour of certain accredited individuals hindered the orderly exercise of journalistic work and public communication, and that a sanctions framework is necessary to ensure respect and professional standards among journalists covering parliamentary activity</w:t>
      </w:r>
      <w:r w:rsidDel="00000000" w:rsidR="00000000" w:rsidRPr="00000000">
        <w:rPr>
          <w:sz w:val="18"/>
          <w:szCs w:val="18"/>
          <w:vertAlign w:val="superscript"/>
        </w:rPr>
        <w:footnoteReference w:customMarkFollows="0" w:id="181"/>
      </w:r>
      <w:r w:rsidDel="00000000" w:rsidR="00000000" w:rsidRPr="00000000">
        <w:rPr>
          <w:sz w:val="18"/>
          <w:szCs w:val="18"/>
          <w:rtl w:val="0"/>
        </w:rPr>
        <w:t xml:space="preserve">.</w:t>
      </w:r>
    </w:p>
    <w:p w:rsidR="00000000" w:rsidDel="00000000" w:rsidP="00000000" w:rsidRDefault="00000000" w:rsidRPr="00000000" w14:paraId="0000030B">
      <w:pPr>
        <w:numPr>
          <w:ilvl w:val="0"/>
          <w:numId w:val="54"/>
        </w:numPr>
        <w:spacing w:after="200" w:before="240" w:lineRule="auto"/>
        <w:ind w:left="720" w:hanging="360"/>
        <w:jc w:val="both"/>
        <w:rPr>
          <w:sz w:val="18"/>
          <w:szCs w:val="18"/>
        </w:rPr>
      </w:pPr>
      <w:r w:rsidDel="00000000" w:rsidR="00000000" w:rsidRPr="00000000">
        <w:rPr>
          <w:sz w:val="18"/>
          <w:szCs w:val="18"/>
          <w:rtl w:val="0"/>
        </w:rPr>
        <w:t xml:space="preserve">In a similar vein, political proponents among the groups that drafted and voted in favor of the reform frame it as a measure to </w:t>
      </w:r>
      <w:r w:rsidDel="00000000" w:rsidR="00000000" w:rsidRPr="00000000">
        <w:rPr>
          <w:b w:val="1"/>
          <w:bCs w:val="1"/>
          <w:sz w:val="18"/>
          <w:szCs w:val="18"/>
          <w:rtl w:val="0"/>
        </w:rPr>
        <w:t xml:space="preserve">protect institutional functioning and the right to truthful information</w:t>
      </w:r>
      <w:r w:rsidDel="00000000" w:rsidR="00000000" w:rsidRPr="00000000">
        <w:rPr>
          <w:sz w:val="18"/>
          <w:szCs w:val="18"/>
          <w:rtl w:val="0"/>
        </w:rPr>
        <w:t xml:space="preserve">, asserting that it does not restrict media freedom but rather balances access with orderly conduct and respect in Parliament. By contrast, </w:t>
      </w:r>
      <w:r w:rsidDel="00000000" w:rsidR="00000000" w:rsidRPr="00000000">
        <w:rPr>
          <w:b w:val="1"/>
          <w:bCs w:val="1"/>
          <w:sz w:val="18"/>
          <w:szCs w:val="18"/>
          <w:rtl w:val="0"/>
        </w:rPr>
        <w:t xml:space="preserve">opposition voices</w:t>
      </w:r>
      <w:r w:rsidDel="00000000" w:rsidR="00000000" w:rsidRPr="00000000">
        <w:rPr>
          <w:sz w:val="18"/>
          <w:szCs w:val="18"/>
          <w:rtl w:val="0"/>
        </w:rPr>
        <w:t xml:space="preserve">, that is, notably the Conservative Party</w:t>
      </w:r>
      <w:r w:rsidDel="00000000" w:rsidR="00000000" w:rsidRPr="00000000">
        <w:rPr>
          <w:b w:val="1"/>
          <w:bCs w:val="1"/>
          <w:sz w:val="18"/>
          <w:szCs w:val="18"/>
          <w:rtl w:val="0"/>
        </w:rPr>
        <w:t xml:space="preserve"> </w:t>
      </w:r>
      <w:r w:rsidDel="00000000" w:rsidR="00000000" w:rsidRPr="00000000">
        <w:rPr>
          <w:sz w:val="18"/>
          <w:szCs w:val="18"/>
          <w:rtl w:val="0"/>
        </w:rPr>
        <w:t xml:space="preserve">(PP), Vox, and the Unión del Pueblo Navarro (UPN), criticised the reform as a </w:t>
      </w:r>
      <w:r w:rsidDel="00000000" w:rsidR="00000000" w:rsidRPr="00000000">
        <w:rPr>
          <w:b w:val="1"/>
          <w:bCs w:val="1"/>
          <w:sz w:val="18"/>
          <w:szCs w:val="18"/>
          <w:rtl w:val="0"/>
        </w:rPr>
        <w:t xml:space="preserve">potential tool for censorship or undue limitation of press freedom.</w:t>
      </w:r>
      <w:r w:rsidDel="00000000" w:rsidR="00000000" w:rsidRPr="00000000">
        <w:rPr>
          <w:sz w:val="18"/>
          <w:szCs w:val="18"/>
          <w:rtl w:val="0"/>
        </w:rPr>
        <w:t xml:space="preserve"> These critics argued that granting the Bureau broad discretion over accreditation and sanctions could be used to “purge” or exclude critical journalists and create a mechanism to control coverage, warning that the regulation risks curtailing independent reporting rather than merely disciplining misconduct</w:t>
      </w:r>
      <w:r w:rsidDel="00000000" w:rsidR="00000000" w:rsidRPr="00000000">
        <w:rPr>
          <w:sz w:val="18"/>
          <w:szCs w:val="18"/>
          <w:vertAlign w:val="superscript"/>
        </w:rPr>
        <w:footnoteReference w:customMarkFollows="0" w:id="182"/>
      </w:r>
      <w:r w:rsidDel="00000000" w:rsidR="00000000" w:rsidRPr="00000000">
        <w:rPr>
          <w:sz w:val="18"/>
          <w:szCs w:val="18"/>
          <w:rtl w:val="0"/>
        </w:rPr>
        <w:t xml:space="preserve">.</w:t>
      </w:r>
    </w:p>
    <w:p w:rsidR="00000000" w:rsidDel="00000000" w:rsidP="00000000" w:rsidRDefault="00000000" w:rsidRPr="00000000" w14:paraId="0000030C">
      <w:pPr>
        <w:numPr>
          <w:ilvl w:val="0"/>
          <w:numId w:val="54"/>
        </w:numPr>
        <w:spacing w:after="200" w:before="240" w:lineRule="auto"/>
        <w:ind w:left="720" w:hanging="360"/>
        <w:jc w:val="both"/>
        <w:rPr>
          <w:sz w:val="18"/>
          <w:szCs w:val="18"/>
        </w:rPr>
      </w:pPr>
      <w:r w:rsidDel="00000000" w:rsidR="00000000" w:rsidRPr="00000000">
        <w:rPr>
          <w:sz w:val="18"/>
          <w:szCs w:val="18"/>
          <w:rtl w:val="0"/>
        </w:rPr>
        <w:t xml:space="preserve">Recently, two complaints have become test cases for the Congress’s new framework after the Parliamentary Communication Advisory Council assessed the conduct at issue as </w:t>
      </w:r>
      <w:r w:rsidDel="00000000" w:rsidR="00000000" w:rsidRPr="00000000">
        <w:rPr>
          <w:b w:val="1"/>
          <w:bCs w:val="1"/>
          <w:sz w:val="18"/>
          <w:szCs w:val="18"/>
          <w:rtl w:val="0"/>
        </w:rPr>
        <w:t xml:space="preserve">serious infringements</w:t>
      </w:r>
      <w:r w:rsidDel="00000000" w:rsidR="00000000" w:rsidRPr="00000000">
        <w:rPr>
          <w:sz w:val="18"/>
          <w:szCs w:val="18"/>
          <w:rtl w:val="0"/>
        </w:rPr>
        <w:t xml:space="preserve"> and forwarded its reports to the Bureau of the House (Mesa). The first one concerns </w:t>
      </w:r>
      <w:r w:rsidDel="00000000" w:rsidR="00000000" w:rsidRPr="00000000">
        <w:rPr>
          <w:b w:val="1"/>
          <w:bCs w:val="1"/>
          <w:sz w:val="18"/>
          <w:szCs w:val="18"/>
          <w:rtl w:val="0"/>
        </w:rPr>
        <w:t xml:space="preserve">Vito Quiles</w:t>
      </w:r>
      <w:r w:rsidDel="00000000" w:rsidR="00000000" w:rsidRPr="00000000">
        <w:rPr>
          <w:sz w:val="18"/>
          <w:szCs w:val="18"/>
          <w:rtl w:val="0"/>
        </w:rPr>
        <w:t xml:space="preserve">, after the Parliamentary Journalists’ Association (APP) complained about incidents involving </w:t>
      </w:r>
      <w:r w:rsidDel="00000000" w:rsidR="00000000" w:rsidRPr="00000000">
        <w:rPr>
          <w:b w:val="1"/>
          <w:bCs w:val="1"/>
          <w:sz w:val="18"/>
          <w:szCs w:val="18"/>
          <w:rtl w:val="0"/>
        </w:rPr>
        <w:t xml:space="preserve">recording and later posting footage from non-authorised areas within the Congress</w:t>
      </w:r>
      <w:r w:rsidDel="00000000" w:rsidR="00000000" w:rsidRPr="00000000">
        <w:rPr>
          <w:sz w:val="18"/>
          <w:szCs w:val="18"/>
          <w:rtl w:val="0"/>
        </w:rPr>
        <w:t xml:space="preserve">, including encounters involving </w:t>
      </w:r>
      <w:r w:rsidDel="00000000" w:rsidR="00000000" w:rsidRPr="00000000">
        <w:rPr>
          <w:b w:val="1"/>
          <w:bCs w:val="1"/>
          <w:sz w:val="18"/>
          <w:szCs w:val="18"/>
          <w:rtl w:val="0"/>
        </w:rPr>
        <w:t xml:space="preserve">Prime Minister Pedro Sánchez</w:t>
      </w:r>
      <w:r w:rsidDel="00000000" w:rsidR="00000000" w:rsidRPr="00000000">
        <w:rPr>
          <w:sz w:val="18"/>
          <w:szCs w:val="18"/>
          <w:rtl w:val="0"/>
        </w:rPr>
        <w:t xml:space="preserve"> and </w:t>
      </w:r>
      <w:r w:rsidDel="00000000" w:rsidR="00000000" w:rsidRPr="00000000">
        <w:rPr>
          <w:b w:val="1"/>
          <w:bCs w:val="1"/>
          <w:sz w:val="18"/>
          <w:szCs w:val="18"/>
          <w:rtl w:val="0"/>
        </w:rPr>
        <w:t xml:space="preserve">former Prime Minister José Luis Rodríguez Zapatero</w:t>
      </w:r>
      <w:r w:rsidDel="00000000" w:rsidR="00000000" w:rsidRPr="00000000">
        <w:rPr>
          <w:sz w:val="18"/>
          <w:szCs w:val="18"/>
          <w:rtl w:val="0"/>
        </w:rPr>
        <w:t xml:space="preserve">. The other concerns</w:t>
      </w:r>
      <w:r w:rsidDel="00000000" w:rsidR="00000000" w:rsidRPr="00000000">
        <w:rPr>
          <w:b w:val="1"/>
          <w:bCs w:val="1"/>
          <w:sz w:val="18"/>
          <w:szCs w:val="18"/>
          <w:rtl w:val="0"/>
        </w:rPr>
        <w:t xml:space="preserve"> Bertrand Ndongo</w:t>
      </w:r>
      <w:r w:rsidDel="00000000" w:rsidR="00000000" w:rsidRPr="00000000">
        <w:rPr>
          <w:sz w:val="18"/>
          <w:szCs w:val="18"/>
          <w:rtl w:val="0"/>
        </w:rPr>
        <w:t xml:space="preserve">, following a complaint by the parliamentary group </w:t>
      </w:r>
      <w:r w:rsidDel="00000000" w:rsidR="00000000" w:rsidRPr="00000000">
        <w:rPr>
          <w:b w:val="1"/>
          <w:bCs w:val="1"/>
          <w:sz w:val="18"/>
          <w:szCs w:val="18"/>
          <w:rtl w:val="0"/>
        </w:rPr>
        <w:t xml:space="preserve">Sumar</w:t>
      </w:r>
      <w:r w:rsidDel="00000000" w:rsidR="00000000" w:rsidRPr="00000000">
        <w:rPr>
          <w:sz w:val="18"/>
          <w:szCs w:val="18"/>
          <w:rtl w:val="0"/>
        </w:rPr>
        <w:t xml:space="preserve"> relating to alleged </w:t>
      </w:r>
      <w:r w:rsidDel="00000000" w:rsidR="00000000" w:rsidRPr="00000000">
        <w:rPr>
          <w:b w:val="1"/>
          <w:bCs w:val="1"/>
          <w:sz w:val="18"/>
          <w:szCs w:val="18"/>
          <w:rtl w:val="0"/>
        </w:rPr>
        <w:t xml:space="preserve">repeated disruption of press conferences</w:t>
      </w:r>
      <w:r w:rsidDel="00000000" w:rsidR="00000000" w:rsidRPr="00000000">
        <w:rPr>
          <w:sz w:val="18"/>
          <w:szCs w:val="18"/>
          <w:rtl w:val="0"/>
        </w:rPr>
        <w:t xml:space="preserve"> by disregarding instructions and the established order of questions. In both files, the Council concluded that the incidents </w:t>
      </w:r>
      <w:r w:rsidDel="00000000" w:rsidR="00000000" w:rsidRPr="00000000">
        <w:rPr>
          <w:b w:val="1"/>
          <w:bCs w:val="1"/>
          <w:sz w:val="18"/>
          <w:szCs w:val="18"/>
          <w:rtl w:val="0"/>
        </w:rPr>
        <w:t xml:space="preserve">materially interfered with other accredited journalists’ work</w:t>
      </w:r>
      <w:r w:rsidDel="00000000" w:rsidR="00000000" w:rsidRPr="00000000">
        <w:rPr>
          <w:sz w:val="18"/>
          <w:szCs w:val="18"/>
          <w:rtl w:val="0"/>
        </w:rPr>
        <w:t xml:space="preserve">, and the matters are now before the Mesa for a decision on possible sanctions affecting accreditation</w:t>
      </w:r>
      <w:r w:rsidDel="00000000" w:rsidR="00000000" w:rsidRPr="00000000">
        <w:rPr>
          <w:sz w:val="18"/>
          <w:szCs w:val="18"/>
          <w:vertAlign w:val="superscript"/>
        </w:rPr>
        <w:footnoteReference w:customMarkFollows="0" w:id="183"/>
      </w:r>
      <w:r w:rsidDel="00000000" w:rsidR="00000000" w:rsidRPr="00000000">
        <w:rPr>
          <w:sz w:val="18"/>
          <w:szCs w:val="18"/>
          <w:rtl w:val="0"/>
        </w:rPr>
        <w:t xml:space="preserve">.</w:t>
      </w:r>
    </w:p>
    <w:p w:rsidR="00000000" w:rsidDel="00000000" w:rsidP="00000000" w:rsidRDefault="00000000" w:rsidRPr="00000000" w14:paraId="0000030D">
      <w:pPr>
        <w:numPr>
          <w:ilvl w:val="0"/>
          <w:numId w:val="54"/>
        </w:numPr>
        <w:spacing w:after="200" w:before="240" w:lineRule="auto"/>
        <w:ind w:left="720" w:hanging="360"/>
        <w:jc w:val="both"/>
        <w:rPr>
          <w:sz w:val="18"/>
          <w:szCs w:val="18"/>
        </w:rPr>
      </w:pPr>
      <w:r w:rsidDel="00000000" w:rsidR="00000000" w:rsidRPr="00000000">
        <w:rPr>
          <w:sz w:val="18"/>
          <w:szCs w:val="18"/>
          <w:rtl w:val="0"/>
        </w:rPr>
        <w:t xml:space="preserve">The Media Association (</w:t>
      </w:r>
      <w:r w:rsidDel="00000000" w:rsidR="00000000" w:rsidRPr="00000000">
        <w:rPr>
          <w:i w:val="1"/>
          <w:iCs w:val="1"/>
          <w:sz w:val="18"/>
          <w:szCs w:val="18"/>
          <w:rtl w:val="0"/>
        </w:rPr>
        <w:t xml:space="preserve">Asociación de Medios de Información, AMI</w:t>
      </w:r>
      <w:r w:rsidDel="00000000" w:rsidR="00000000" w:rsidRPr="00000000">
        <w:rPr>
          <w:sz w:val="18"/>
          <w:szCs w:val="18"/>
          <w:rtl w:val="0"/>
        </w:rPr>
        <w:t xml:space="preserve">) has appealed the amendment on the ground that it restricts freedom of information. </w:t>
      </w:r>
      <w:r w:rsidDel="00000000" w:rsidR="00000000" w:rsidRPr="00000000">
        <w:rPr>
          <w:rtl w:val="0"/>
        </w:rPr>
      </w:r>
    </w:p>
    <w:p w:rsidR="00000000" w:rsidDel="00000000" w:rsidP="00000000" w:rsidRDefault="00000000" w:rsidRPr="00000000" w14:paraId="0000030E">
      <w:pPr>
        <w:spacing w:after="240" w:before="240" w:lineRule="auto"/>
        <w:rPr>
          <w:b w:val="1"/>
          <w:bCs w:val="1"/>
        </w:rPr>
      </w:pPr>
      <w:r w:rsidDel="00000000" w:rsidR="00000000" w:rsidRPr="00000000">
        <w:rPr>
          <w:rtl w:val="0"/>
        </w:rPr>
      </w:r>
    </w:p>
    <w:p w:rsidR="00000000" w:rsidDel="00000000" w:rsidP="00000000" w:rsidRDefault="00000000" w:rsidRPr="00000000" w14:paraId="0000030F">
      <w:pPr>
        <w:ind w:left="0" w:firstLine="0"/>
        <w:rPr>
          <w:b w:val="1"/>
          <w:bCs w:val="1"/>
          <w:sz w:val="18"/>
          <w:szCs w:val="18"/>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Transparency of media ownership and public availability of media ownership information, including on direct, indirect and beneficial owners </w:t>
        <w:tab/>
        <w:tab/>
      </w:r>
      <w:r w:rsidDel="00000000" w:rsidR="00000000" w:rsidRPr="00000000">
        <w:rPr>
          <w:rtl w:val="0"/>
        </w:rPr>
      </w:r>
    </w:p>
    <w:p w:rsidR="00000000" w:rsidDel="00000000" w:rsidP="00000000" w:rsidRDefault="00000000" w:rsidRPr="00000000" w14:paraId="00000310">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11">
      <w:pPr>
        <w:numPr>
          <w:ilvl w:val="0"/>
          <w:numId w:val="3"/>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There is a generalized lack of transparency on media ownership.</w:t>
      </w:r>
    </w:p>
    <w:p w:rsidR="00000000" w:rsidDel="00000000" w:rsidP="00000000" w:rsidRDefault="00000000" w:rsidRPr="00000000" w14:paraId="00000312">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313">
      <w:pPr>
        <w:numPr>
          <w:ilvl w:val="0"/>
          <w:numId w:val="61"/>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314">
      <w:pPr>
        <w:rPr>
          <w:sz w:val="18"/>
          <w:szCs w:val="18"/>
        </w:rPr>
      </w:pPr>
      <w:r w:rsidDel="00000000" w:rsidR="00000000" w:rsidRPr="00000000">
        <w:rPr>
          <w:rtl w:val="0"/>
        </w:rPr>
      </w:r>
    </w:p>
    <w:p w:rsidR="00000000" w:rsidDel="00000000" w:rsidP="00000000" w:rsidRDefault="00000000" w:rsidRPr="00000000" w14:paraId="00000315">
      <w:pPr>
        <w:rPr>
          <w:sz w:val="18"/>
          <w:szCs w:val="18"/>
        </w:rPr>
      </w:pPr>
      <w:r w:rsidDel="00000000" w:rsidR="00000000" w:rsidRPr="00000000">
        <w:rPr>
          <w:sz w:val="18"/>
          <w:szCs w:val="18"/>
          <w:rtl w:val="0"/>
        </w:rPr>
        <w:t xml:space="preserve">In the </w:t>
      </w:r>
      <w:r w:rsidDel="00000000" w:rsidR="00000000" w:rsidRPr="00000000">
        <w:rPr>
          <w:b w:val="1"/>
          <w:bCs w:val="1"/>
          <w:sz w:val="18"/>
          <w:szCs w:val="18"/>
          <w:rtl w:val="0"/>
        </w:rPr>
        <w:t xml:space="preserve">2025 Media Pluralism Monitor,</w:t>
      </w:r>
      <w:r w:rsidDel="00000000" w:rsidR="00000000" w:rsidRPr="00000000">
        <w:rPr>
          <w:sz w:val="18"/>
          <w:szCs w:val="18"/>
          <w:rtl w:val="0"/>
        </w:rPr>
        <w:t xml:space="preserve"> Spain is one of the three EU countries, together with Cyprus and Hungary, categorized as “very high risk” in the indicator “transparency of media ownership”</w:t>
      </w:r>
      <w:r w:rsidDel="00000000" w:rsidR="00000000" w:rsidRPr="00000000">
        <w:rPr>
          <w:sz w:val="18"/>
          <w:szCs w:val="18"/>
          <w:vertAlign w:val="superscript"/>
        </w:rPr>
        <w:footnoteReference w:customMarkFollows="0" w:id="184"/>
      </w:r>
      <w:r w:rsidDel="00000000" w:rsidR="00000000" w:rsidRPr="00000000">
        <w:rPr>
          <w:sz w:val="18"/>
          <w:szCs w:val="18"/>
          <w:rtl w:val="0"/>
        </w:rPr>
        <w:t xml:space="preserve">. </w:t>
      </w:r>
    </w:p>
    <w:p w:rsidR="00000000" w:rsidDel="00000000" w:rsidP="00000000" w:rsidRDefault="00000000" w:rsidRPr="00000000" w14:paraId="00000316">
      <w:pPr>
        <w:rPr>
          <w:b w:val="1"/>
          <w:bCs w:val="1"/>
          <w:sz w:val="18"/>
          <w:szCs w:val="18"/>
        </w:rPr>
      </w:pPr>
      <w:r w:rsidDel="00000000" w:rsidR="00000000" w:rsidRPr="00000000">
        <w:rPr>
          <w:rtl w:val="0"/>
        </w:rPr>
      </w:r>
    </w:p>
    <w:p w:rsidR="00000000" w:rsidDel="00000000" w:rsidP="00000000" w:rsidRDefault="00000000" w:rsidRPr="00000000" w14:paraId="00000317">
      <w:pPr>
        <w:numPr>
          <w:ilvl w:val="0"/>
          <w:numId w:val="91"/>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progress</w:t>
      </w:r>
    </w:p>
    <w:p w:rsidR="00000000" w:rsidDel="00000000" w:rsidP="00000000" w:rsidRDefault="00000000" w:rsidRPr="00000000" w14:paraId="00000318">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319">
      <w:pPr>
        <w:numPr>
          <w:ilvl w:val="0"/>
          <w:numId w:val="86"/>
        </w:numPr>
        <w:ind w:left="720" w:hanging="360"/>
        <w:rPr>
          <w:sz w:val="18"/>
          <w:szCs w:val="18"/>
        </w:rPr>
      </w:pPr>
      <w:r w:rsidDel="00000000" w:rsidR="00000000" w:rsidRPr="00000000">
        <w:rPr>
          <w:sz w:val="18"/>
          <w:szCs w:val="18"/>
          <w:rtl w:val="0"/>
        </w:rPr>
        <w:t xml:space="preserve">The Medi</w:t>
      </w:r>
      <w:r w:rsidDel="00000000" w:rsidR="00000000" w:rsidRPr="00000000">
        <w:rPr>
          <w:sz w:val="18"/>
          <w:szCs w:val="18"/>
          <w:rtl w:val="0"/>
        </w:rPr>
        <w:t xml:space="preserve">a Freedom Act, which entered into force in August 2025, requires Member States to</w:t>
      </w:r>
      <w:r w:rsidDel="00000000" w:rsidR="00000000" w:rsidRPr="00000000">
        <w:rPr>
          <w:b w:val="1"/>
          <w:bCs w:val="1"/>
          <w:sz w:val="18"/>
          <w:szCs w:val="18"/>
          <w:rtl w:val="0"/>
        </w:rPr>
        <w:t xml:space="preserve"> set up national databases on media ownership, </w:t>
      </w:r>
      <w:r w:rsidDel="00000000" w:rsidR="00000000" w:rsidRPr="00000000">
        <w:rPr>
          <w:sz w:val="18"/>
          <w:szCs w:val="18"/>
          <w:rtl w:val="0"/>
        </w:rPr>
        <w:t xml:space="preserve">to be managed by national regulators or other competent bodies (art 6.2). </w:t>
      </w:r>
      <w:r w:rsidDel="00000000" w:rsidR="00000000" w:rsidRPr="00000000">
        <w:rPr>
          <w:b w:val="1"/>
          <w:bCs w:val="1"/>
          <w:sz w:val="18"/>
          <w:szCs w:val="18"/>
          <w:rtl w:val="0"/>
        </w:rPr>
        <w:tab/>
        <w:tab/>
      </w:r>
      <w:r w:rsidDel="00000000" w:rsidR="00000000" w:rsidRPr="00000000">
        <w:rPr>
          <w:rtl w:val="0"/>
        </w:rPr>
      </w:r>
    </w:p>
    <w:p w:rsidR="00000000" w:rsidDel="00000000" w:rsidP="00000000" w:rsidRDefault="00000000" w:rsidRPr="00000000" w14:paraId="0000031A">
      <w:pPr>
        <w:numPr>
          <w:ilvl w:val="0"/>
          <w:numId w:val="86"/>
        </w:numPr>
        <w:ind w:left="720" w:hanging="360"/>
        <w:jc w:val="both"/>
        <w:rPr>
          <w:sz w:val="18"/>
          <w:szCs w:val="18"/>
        </w:rPr>
      </w:pPr>
      <w:r w:rsidDel="00000000" w:rsidR="00000000" w:rsidRPr="00000000">
        <w:rPr>
          <w:sz w:val="18"/>
          <w:szCs w:val="18"/>
          <w:rtl w:val="0"/>
        </w:rPr>
        <w:t xml:space="preserve">In July, the Government approved the draft </w:t>
      </w:r>
      <w:r w:rsidDel="00000000" w:rsidR="00000000" w:rsidRPr="00000000">
        <w:rPr>
          <w:b w:val="1"/>
          <w:bCs w:val="1"/>
          <w:sz w:val="18"/>
          <w:szCs w:val="18"/>
          <w:rtl w:val="0"/>
        </w:rPr>
        <w:t xml:space="preserve">law on the Improvement of Democratic Governance in Digital Services and Media</w:t>
      </w:r>
      <w:r w:rsidDel="00000000" w:rsidR="00000000" w:rsidRPr="00000000">
        <w:rPr>
          <w:sz w:val="18"/>
          <w:szCs w:val="18"/>
          <w:rtl w:val="0"/>
        </w:rPr>
        <w:t xml:space="preserve">, which has been under parliamentary consideration since late August</w:t>
      </w:r>
      <w:r w:rsidDel="00000000" w:rsidR="00000000" w:rsidRPr="00000000">
        <w:rPr>
          <w:sz w:val="18"/>
          <w:szCs w:val="18"/>
          <w:vertAlign w:val="superscript"/>
        </w:rPr>
        <w:footnoteReference w:customMarkFollows="0" w:id="185"/>
      </w:r>
      <w:r w:rsidDel="00000000" w:rsidR="00000000" w:rsidRPr="00000000">
        <w:rPr>
          <w:sz w:val="18"/>
          <w:szCs w:val="18"/>
          <w:rtl w:val="0"/>
        </w:rPr>
        <w:t xml:space="preserve">. The draft included the creation of a register on media ownership transparency, and mandatory disclosure of key information such as ownership structures, public funding and advertising revenues. However, the </w:t>
      </w:r>
      <w:r w:rsidDel="00000000" w:rsidR="00000000" w:rsidRPr="00000000">
        <w:rPr>
          <w:b w:val="1"/>
          <w:bCs w:val="1"/>
          <w:sz w:val="18"/>
          <w:szCs w:val="18"/>
          <w:rtl w:val="0"/>
        </w:rPr>
        <w:t xml:space="preserve">amendments phase has already been extended fifteen times, </w:t>
      </w:r>
      <w:r w:rsidDel="00000000" w:rsidR="00000000" w:rsidRPr="00000000">
        <w:rPr>
          <w:sz w:val="18"/>
          <w:szCs w:val="18"/>
          <w:rtl w:val="0"/>
        </w:rPr>
        <w:t xml:space="preserve">most recently until February 4th, which points to yet another case of legislative paralysis. </w:t>
      </w:r>
    </w:p>
    <w:p w:rsidR="00000000" w:rsidDel="00000000" w:rsidP="00000000" w:rsidRDefault="00000000" w:rsidRPr="00000000" w14:paraId="0000031B">
      <w:pPr>
        <w:ind w:left="720" w:firstLine="0"/>
        <w:rPr>
          <w:b w:val="1"/>
          <w:bCs w:val="1"/>
          <w:sz w:val="18"/>
          <w:szCs w:val="18"/>
        </w:rPr>
      </w:pPr>
      <w:r w:rsidDel="00000000" w:rsidR="00000000" w:rsidRPr="00000000">
        <w:rPr>
          <w:b w:val="1"/>
          <w:bCs w:val="1"/>
          <w:sz w:val="18"/>
          <w:szCs w:val="18"/>
          <w:rtl w:val="0"/>
        </w:rPr>
        <w:tab/>
        <w:tab/>
        <w:t xml:space="preserve"> </w:t>
        <w:tab/>
        <w:tab/>
        <w:t xml:space="preserve"> </w:t>
        <w:tab/>
        <w:tab/>
        <w:t xml:space="preserve"> </w:t>
        <w:tab/>
        <w:tab/>
      </w:r>
    </w:p>
    <w:p w:rsidR="00000000" w:rsidDel="00000000" w:rsidP="00000000" w:rsidRDefault="00000000" w:rsidRPr="00000000" w14:paraId="0000031C">
      <w:pPr>
        <w:rPr>
          <w:b w:val="1"/>
          <w:bCs w:val="1"/>
          <w:sz w:val="18"/>
          <w:szCs w:val="18"/>
        </w:rPr>
      </w:pPr>
      <w:r w:rsidDel="00000000" w:rsidR="00000000" w:rsidRPr="00000000">
        <w:rPr>
          <w:rtl w:val="0"/>
        </w:rPr>
      </w:r>
    </w:p>
    <w:p w:rsidR="00000000" w:rsidDel="00000000" w:rsidP="00000000" w:rsidRDefault="00000000" w:rsidRPr="00000000" w14:paraId="0000031D">
      <w:pPr>
        <w:rPr>
          <w:b w:val="1"/>
          <w:bCs w:val="1"/>
        </w:rPr>
      </w:pPr>
      <w:r w:rsidDel="00000000" w:rsidR="00000000" w:rsidRPr="00000000">
        <w:rPr>
          <w:b w:val="1"/>
          <w:bCs w:val="1"/>
          <w:rtl w:val="0"/>
        </w:rPr>
        <w:t xml:space="preserve">C. Framework for journalists´ protection, transparency and access to documents </w:t>
      </w:r>
    </w:p>
    <w:p w:rsidR="00000000" w:rsidDel="00000000" w:rsidP="00000000" w:rsidRDefault="00000000" w:rsidRPr="00000000" w14:paraId="0000031E">
      <w:pPr>
        <w:rPr>
          <w:b w:val="1"/>
          <w:bCs w:val="1"/>
          <w:sz w:val="18"/>
          <w:szCs w:val="18"/>
        </w:rPr>
      </w:pPr>
      <w:r w:rsidDel="00000000" w:rsidR="00000000" w:rsidRPr="00000000">
        <w:rPr>
          <w:rtl w:val="0"/>
        </w:rPr>
      </w:r>
    </w:p>
    <w:p w:rsidR="00000000" w:rsidDel="00000000" w:rsidP="00000000" w:rsidRDefault="00000000" w:rsidRPr="00000000" w14:paraId="0000031F">
      <w:pPr>
        <w:rPr>
          <w:b w:val="1"/>
          <w:bCs w:val="1"/>
          <w:sz w:val="18"/>
          <w:szCs w:val="18"/>
        </w:rPr>
      </w:pPr>
      <w:r w:rsidDel="00000000" w:rsidR="00000000" w:rsidRPr="00000000">
        <w:rPr>
          <w:rtl w:val="0"/>
        </w:rPr>
      </w:r>
    </w:p>
    <w:p w:rsidR="00000000" w:rsidDel="00000000" w:rsidP="00000000" w:rsidRDefault="00000000" w:rsidRPr="00000000" w14:paraId="00000320">
      <w:pPr>
        <w:ind w:left="0" w:firstLine="0"/>
        <w:jc w:val="both"/>
        <w:rPr>
          <w:b w:val="1"/>
          <w:bCs w:val="1"/>
        </w:rPr>
      </w:pPr>
      <w:r w:rsidDel="00000000" w:rsidR="00000000" w:rsidRPr="00000000">
        <w:rPr>
          <w:b w:val="1"/>
          <w:bCs w:val="1"/>
          <w:rtl w:val="0"/>
        </w:rPr>
        <w:t xml:space="preserve">Rules and practices guaranteeing journalists' independence and safety, including as regards protection of journalistic sources and communications, referring also, if applicable, to follow-up given to alerts lodged with the Council of Europe’s Platform to promote the protection of journalism and safety of journalists</w:t>
      </w:r>
    </w:p>
    <w:p w:rsidR="00000000" w:rsidDel="00000000" w:rsidP="00000000" w:rsidRDefault="00000000" w:rsidRPr="00000000" w14:paraId="00000321">
      <w:pPr>
        <w:rPr>
          <w:b w:val="1"/>
          <w:bCs w:val="1"/>
          <w:sz w:val="18"/>
          <w:szCs w:val="18"/>
        </w:rPr>
      </w:pPr>
      <w:r w:rsidDel="00000000" w:rsidR="00000000" w:rsidRPr="00000000">
        <w:rPr>
          <w:rtl w:val="0"/>
        </w:rPr>
      </w:r>
    </w:p>
    <w:p w:rsidR="00000000" w:rsidDel="00000000" w:rsidP="00000000" w:rsidRDefault="00000000" w:rsidRPr="00000000" w14:paraId="00000322">
      <w:pPr>
        <w:rPr>
          <w:b w:val="1"/>
          <w:bCs w:val="1"/>
          <w:sz w:val="18"/>
          <w:szCs w:val="18"/>
        </w:rPr>
      </w:pPr>
      <w:r w:rsidDel="00000000" w:rsidR="00000000" w:rsidRPr="00000000">
        <w:rPr>
          <w:rtl w:val="0"/>
        </w:rPr>
      </w:r>
    </w:p>
    <w:p w:rsidR="00000000" w:rsidDel="00000000" w:rsidP="00000000" w:rsidRDefault="00000000" w:rsidRPr="00000000" w14:paraId="00000323">
      <w:pPr>
        <w:numPr>
          <w:ilvl w:val="0"/>
          <w:numId w:val="154"/>
        </w:numPr>
        <w:ind w:left="720" w:hanging="360"/>
        <w:rPr>
          <w:b w:val="1"/>
          <w:bCs w:val="1"/>
          <w:sz w:val="18"/>
          <w:szCs w:val="18"/>
          <w:u w:val="none"/>
        </w:rPr>
      </w:pPr>
      <w:r w:rsidDel="00000000" w:rsidR="00000000" w:rsidRPr="00000000">
        <w:rPr>
          <w:b w:val="1"/>
          <w:bCs w:val="1"/>
          <w:sz w:val="18"/>
          <w:szCs w:val="18"/>
          <w:u w:val="single"/>
          <w:rtl w:val="0"/>
        </w:rPr>
        <w:t xml:space="preserve">Journalists continue to be targeted and attacked </w:t>
      </w:r>
    </w:p>
    <w:p w:rsidR="00000000" w:rsidDel="00000000" w:rsidP="00000000" w:rsidRDefault="00000000" w:rsidRPr="00000000" w14:paraId="00000324">
      <w:pPr>
        <w:rPr>
          <w:b w:val="1"/>
          <w:bCs w:val="1"/>
          <w:sz w:val="18"/>
          <w:szCs w:val="18"/>
          <w:u w:val="single"/>
        </w:rPr>
      </w:pPr>
      <w:r w:rsidDel="00000000" w:rsidR="00000000" w:rsidRPr="00000000">
        <w:rPr>
          <w:rtl w:val="0"/>
        </w:rPr>
      </w:r>
    </w:p>
    <w:p w:rsidR="00000000" w:rsidDel="00000000" w:rsidP="00000000" w:rsidRDefault="00000000" w:rsidRPr="00000000" w14:paraId="00000325">
      <w:pPr>
        <w:numPr>
          <w:ilvl w:val="0"/>
          <w:numId w:val="98"/>
        </w:numPr>
        <w:ind w:left="720" w:hanging="360"/>
        <w:rPr>
          <w:b w:val="1"/>
          <w:bCs w:val="1"/>
          <w:sz w:val="18"/>
          <w:szCs w:val="18"/>
        </w:rPr>
      </w:pPr>
      <w:r w:rsidDel="00000000" w:rsidR="00000000" w:rsidRPr="00000000">
        <w:rPr>
          <w:b w:val="1"/>
          <w:bCs w:val="1"/>
          <w:sz w:val="18"/>
          <w:szCs w:val="18"/>
          <w:rtl w:val="0"/>
        </w:rPr>
        <w:t xml:space="preserve">Detected issue </w:t>
      </w:r>
    </w:p>
    <w:p w:rsidR="00000000" w:rsidDel="00000000" w:rsidP="00000000" w:rsidRDefault="00000000" w:rsidRPr="00000000" w14:paraId="00000326">
      <w:pPr>
        <w:rPr>
          <w:b w:val="1"/>
          <w:bCs w:val="1"/>
          <w:sz w:val="18"/>
          <w:szCs w:val="18"/>
        </w:rPr>
      </w:pPr>
      <w:r w:rsidDel="00000000" w:rsidR="00000000" w:rsidRPr="00000000">
        <w:rPr>
          <w:rtl w:val="0"/>
        </w:rPr>
      </w:r>
    </w:p>
    <w:p w:rsidR="00000000" w:rsidDel="00000000" w:rsidP="00000000" w:rsidRDefault="00000000" w:rsidRPr="00000000" w14:paraId="00000327">
      <w:pPr>
        <w:spacing w:line="240" w:lineRule="auto"/>
        <w:jc w:val="both"/>
        <w:rPr>
          <w:sz w:val="18"/>
          <w:szCs w:val="18"/>
        </w:rPr>
      </w:pPr>
      <w:r w:rsidDel="00000000" w:rsidR="00000000" w:rsidRPr="00000000">
        <w:rPr>
          <w:sz w:val="18"/>
          <w:szCs w:val="18"/>
          <w:rtl w:val="0"/>
        </w:rPr>
        <w:t xml:space="preserve">In 2025, there have been several episodes of targeting and attacks on journalists, hindering their work and undermining press freedom. </w:t>
      </w:r>
    </w:p>
    <w:p w:rsidR="00000000" w:rsidDel="00000000" w:rsidP="00000000" w:rsidRDefault="00000000" w:rsidRPr="00000000" w14:paraId="00000328">
      <w:pPr>
        <w:spacing w:line="240" w:lineRule="auto"/>
        <w:jc w:val="both"/>
        <w:rPr>
          <w:sz w:val="18"/>
          <w:szCs w:val="18"/>
        </w:rPr>
      </w:pPr>
      <w:r w:rsidDel="00000000" w:rsidR="00000000" w:rsidRPr="00000000">
        <w:rPr>
          <w:rtl w:val="0"/>
        </w:rPr>
      </w:r>
    </w:p>
    <w:p w:rsidR="00000000" w:rsidDel="00000000" w:rsidP="00000000" w:rsidRDefault="00000000" w:rsidRPr="00000000" w14:paraId="00000329">
      <w:pPr>
        <w:spacing w:line="240" w:lineRule="auto"/>
        <w:jc w:val="both"/>
        <w:rPr>
          <w:b w:val="1"/>
          <w:bCs w:val="1"/>
          <w:sz w:val="18"/>
          <w:szCs w:val="18"/>
        </w:rPr>
      </w:pPr>
      <w:r w:rsidDel="00000000" w:rsidR="00000000" w:rsidRPr="00000000">
        <w:rPr>
          <w:b w:val="1"/>
          <w:bCs w:val="1"/>
          <w:sz w:val="18"/>
          <w:szCs w:val="18"/>
          <w:rtl w:val="0"/>
        </w:rPr>
        <w:t xml:space="preserve">The Safety of Journalists Platform on the Council of Europe reported 6 active alerts in 2025</w:t>
      </w:r>
      <w:r w:rsidDel="00000000" w:rsidR="00000000" w:rsidRPr="00000000">
        <w:rPr>
          <w:b w:val="1"/>
          <w:bCs w:val="1"/>
          <w:sz w:val="18"/>
          <w:szCs w:val="18"/>
          <w:vertAlign w:val="superscript"/>
        </w:rPr>
        <w:footnoteReference w:customMarkFollows="0" w:id="186"/>
      </w:r>
      <w:r w:rsidDel="00000000" w:rsidR="00000000" w:rsidRPr="00000000">
        <w:rPr>
          <w:b w:val="1"/>
          <w:bCs w:val="1"/>
          <w:sz w:val="18"/>
          <w:szCs w:val="18"/>
          <w:rtl w:val="0"/>
        </w:rPr>
        <w:t xml:space="preserve">: </w:t>
      </w:r>
    </w:p>
    <w:p w:rsidR="00000000" w:rsidDel="00000000" w:rsidP="00000000" w:rsidRDefault="00000000" w:rsidRPr="00000000" w14:paraId="0000032A">
      <w:pPr>
        <w:numPr>
          <w:ilvl w:val="0"/>
          <w:numId w:val="159"/>
        </w:numPr>
        <w:spacing w:line="240" w:lineRule="auto"/>
        <w:ind w:left="720" w:hanging="360"/>
        <w:jc w:val="both"/>
        <w:rPr>
          <w:sz w:val="18"/>
          <w:szCs w:val="18"/>
        </w:rPr>
      </w:pPr>
      <w:r w:rsidDel="00000000" w:rsidR="00000000" w:rsidRPr="00000000">
        <w:rPr>
          <w:sz w:val="18"/>
          <w:szCs w:val="18"/>
          <w:rtl w:val="0"/>
        </w:rPr>
        <w:t xml:space="preserve">The assault of a journalist and a cameraman from the show “Espejo Público” while filming outside an occupied building for a report on illegal occupations. </w:t>
      </w:r>
    </w:p>
    <w:p w:rsidR="00000000" w:rsidDel="00000000" w:rsidP="00000000" w:rsidRDefault="00000000" w:rsidRPr="00000000" w14:paraId="0000032B">
      <w:pPr>
        <w:numPr>
          <w:ilvl w:val="0"/>
          <w:numId w:val="159"/>
        </w:numPr>
        <w:spacing w:line="240" w:lineRule="auto"/>
        <w:ind w:left="720" w:hanging="360"/>
        <w:jc w:val="both"/>
        <w:rPr>
          <w:sz w:val="18"/>
          <w:szCs w:val="18"/>
        </w:rPr>
      </w:pPr>
      <w:r w:rsidDel="00000000" w:rsidR="00000000" w:rsidRPr="00000000">
        <w:rPr>
          <w:sz w:val="18"/>
          <w:szCs w:val="18"/>
          <w:rtl w:val="0"/>
        </w:rPr>
        <w:t xml:space="preserve">The attack on freelance journalist Joan Galvez by the regional police in Barcelona (</w:t>
      </w:r>
      <w:r w:rsidDel="00000000" w:rsidR="00000000" w:rsidRPr="00000000">
        <w:rPr>
          <w:i w:val="1"/>
          <w:iCs w:val="1"/>
          <w:sz w:val="18"/>
          <w:szCs w:val="18"/>
          <w:rtl w:val="0"/>
        </w:rPr>
        <w:t xml:space="preserve">Mossos d´Esquadra</w:t>
      </w:r>
      <w:r w:rsidDel="00000000" w:rsidR="00000000" w:rsidRPr="00000000">
        <w:rPr>
          <w:sz w:val="18"/>
          <w:szCs w:val="18"/>
          <w:rtl w:val="0"/>
        </w:rPr>
        <w:t xml:space="preserve">) while covering a pro-Palestine protest near the Israeli consulate. </w:t>
      </w:r>
    </w:p>
    <w:p w:rsidR="00000000" w:rsidDel="00000000" w:rsidP="00000000" w:rsidRDefault="00000000" w:rsidRPr="00000000" w14:paraId="0000032C">
      <w:pPr>
        <w:numPr>
          <w:ilvl w:val="0"/>
          <w:numId w:val="159"/>
        </w:numPr>
        <w:spacing w:line="240" w:lineRule="auto"/>
        <w:ind w:left="720" w:hanging="360"/>
        <w:jc w:val="both"/>
        <w:rPr>
          <w:sz w:val="18"/>
          <w:szCs w:val="18"/>
        </w:rPr>
      </w:pPr>
      <w:r w:rsidDel="00000000" w:rsidR="00000000" w:rsidRPr="00000000">
        <w:rPr>
          <w:sz w:val="18"/>
          <w:szCs w:val="18"/>
          <w:rtl w:val="0"/>
        </w:rPr>
        <w:t xml:space="preserve">The attack on Diario Red journalist Román Cuesta outside his home in Salamanca. </w:t>
      </w:r>
    </w:p>
    <w:p w:rsidR="00000000" w:rsidDel="00000000" w:rsidP="00000000" w:rsidRDefault="00000000" w:rsidRPr="00000000" w14:paraId="0000032D">
      <w:pPr>
        <w:numPr>
          <w:ilvl w:val="0"/>
          <w:numId w:val="159"/>
        </w:numPr>
        <w:spacing w:line="240" w:lineRule="auto"/>
        <w:ind w:left="720" w:hanging="360"/>
        <w:jc w:val="both"/>
        <w:rPr>
          <w:sz w:val="18"/>
          <w:szCs w:val="18"/>
        </w:rPr>
      </w:pPr>
      <w:r w:rsidDel="00000000" w:rsidR="00000000" w:rsidRPr="00000000">
        <w:rPr>
          <w:sz w:val="18"/>
          <w:szCs w:val="18"/>
          <w:rtl w:val="0"/>
        </w:rPr>
        <w:t xml:space="preserve">The attack on a reporter and a camera operator from the public broadcaster À Punt while covering a story about bulls that had escaped in Alcalà de Xivert. </w:t>
      </w:r>
    </w:p>
    <w:p w:rsidR="00000000" w:rsidDel="00000000" w:rsidP="00000000" w:rsidRDefault="00000000" w:rsidRPr="00000000" w14:paraId="0000032E">
      <w:pPr>
        <w:numPr>
          <w:ilvl w:val="0"/>
          <w:numId w:val="159"/>
        </w:numPr>
        <w:spacing w:line="240" w:lineRule="auto"/>
        <w:ind w:left="720" w:hanging="360"/>
        <w:jc w:val="both"/>
        <w:rPr>
          <w:sz w:val="18"/>
          <w:szCs w:val="18"/>
        </w:rPr>
      </w:pPr>
      <w:r w:rsidDel="00000000" w:rsidR="00000000" w:rsidRPr="00000000">
        <w:rPr>
          <w:sz w:val="18"/>
          <w:szCs w:val="18"/>
          <w:rtl w:val="0"/>
        </w:rPr>
        <w:t xml:space="preserve">The attack on Canal Sur journalist Javier Barón and camera operator Sergio Boj while reporting live on the heavy rains in Cártama. </w:t>
      </w:r>
    </w:p>
    <w:p w:rsidR="00000000" w:rsidDel="00000000" w:rsidP="00000000" w:rsidRDefault="00000000" w:rsidRPr="00000000" w14:paraId="0000032F">
      <w:pPr>
        <w:numPr>
          <w:ilvl w:val="0"/>
          <w:numId w:val="159"/>
        </w:numPr>
        <w:spacing w:line="240" w:lineRule="auto"/>
        <w:ind w:left="720" w:hanging="360"/>
        <w:jc w:val="both"/>
        <w:rPr>
          <w:sz w:val="18"/>
          <w:szCs w:val="18"/>
        </w:rPr>
      </w:pPr>
      <w:r w:rsidDel="00000000" w:rsidR="00000000" w:rsidRPr="00000000">
        <w:rPr>
          <w:sz w:val="18"/>
          <w:szCs w:val="18"/>
          <w:rtl w:val="0"/>
        </w:rPr>
        <w:t xml:space="preserve">The assault on El Español journalist, José Ismael Martínez, by a group of masked demonstrators, described as sympathisers of far-left Basque groups, during violent clashes on the campus of University of Navarra in Pamplona. </w:t>
      </w:r>
    </w:p>
    <w:p w:rsidR="00000000" w:rsidDel="00000000" w:rsidP="00000000" w:rsidRDefault="00000000" w:rsidRPr="00000000" w14:paraId="00000330">
      <w:pPr>
        <w:spacing w:line="240" w:lineRule="auto"/>
        <w:jc w:val="both"/>
        <w:rPr>
          <w:sz w:val="18"/>
          <w:szCs w:val="18"/>
        </w:rPr>
      </w:pPr>
      <w:r w:rsidDel="00000000" w:rsidR="00000000" w:rsidRPr="00000000">
        <w:rPr>
          <w:rtl w:val="0"/>
        </w:rPr>
      </w:r>
    </w:p>
    <w:p w:rsidR="00000000" w:rsidDel="00000000" w:rsidP="00000000" w:rsidRDefault="00000000" w:rsidRPr="00000000" w14:paraId="00000331">
      <w:pPr>
        <w:spacing w:line="240" w:lineRule="auto"/>
        <w:jc w:val="both"/>
        <w:rPr>
          <w:sz w:val="18"/>
          <w:szCs w:val="18"/>
        </w:rPr>
      </w:pPr>
      <w:r w:rsidDel="00000000" w:rsidR="00000000" w:rsidRPr="00000000">
        <w:rPr>
          <w:sz w:val="18"/>
          <w:szCs w:val="18"/>
          <w:rtl w:val="0"/>
        </w:rPr>
        <w:t xml:space="preserve">In a similar line, the 2025 Media Pluralism Report has highlighted various incidents, including the physical assault on journalist Fermín Grodira by police forces while he was covering a protest against the Valencian regional government´s management during the DANA storm; the public threats against some </w:t>
      </w:r>
      <w:hyperlink r:id="rId8">
        <w:r w:rsidDel="00000000" w:rsidR="00000000" w:rsidRPr="00000000">
          <w:rPr>
            <w:color w:val="1155cc"/>
            <w:sz w:val="18"/>
            <w:szCs w:val="18"/>
            <w:u w:val="single"/>
            <w:rtl w:val="0"/>
          </w:rPr>
          <w:t xml:space="preserve">elDiario.es</w:t>
        </w:r>
      </w:hyperlink>
      <w:r w:rsidDel="00000000" w:rsidR="00000000" w:rsidRPr="00000000">
        <w:rPr>
          <w:sz w:val="18"/>
          <w:szCs w:val="18"/>
          <w:rtl w:val="0"/>
        </w:rPr>
        <w:t xml:space="preserve"> journalists by politician Miguel Ángel Rodríguez, Chief of Staff to the President of the Community of Madrid; online threats by far-right groups against RTVE journalist Silvia Intxaurrondo. </w:t>
      </w:r>
    </w:p>
    <w:p w:rsidR="00000000" w:rsidDel="00000000" w:rsidP="00000000" w:rsidRDefault="00000000" w:rsidRPr="00000000" w14:paraId="00000332">
      <w:pPr>
        <w:spacing w:line="240" w:lineRule="auto"/>
        <w:jc w:val="both"/>
        <w:rPr>
          <w:sz w:val="18"/>
          <w:szCs w:val="18"/>
        </w:rPr>
      </w:pPr>
      <w:r w:rsidDel="00000000" w:rsidR="00000000" w:rsidRPr="00000000">
        <w:rPr>
          <w:rtl w:val="0"/>
        </w:rPr>
      </w:r>
    </w:p>
    <w:p w:rsidR="00000000" w:rsidDel="00000000" w:rsidP="00000000" w:rsidRDefault="00000000" w:rsidRPr="00000000" w14:paraId="00000333">
      <w:pPr>
        <w:spacing w:line="240" w:lineRule="auto"/>
        <w:jc w:val="both"/>
        <w:rPr>
          <w:sz w:val="18"/>
          <w:szCs w:val="18"/>
        </w:rPr>
      </w:pPr>
      <w:r w:rsidDel="00000000" w:rsidR="00000000" w:rsidRPr="00000000">
        <w:rPr>
          <w:sz w:val="18"/>
          <w:szCs w:val="18"/>
          <w:rtl w:val="0"/>
        </w:rPr>
        <w:t xml:space="preserve">In addition to physical assaults and threats, 2025 also saw episodes of public “targeting” of journalists by senior officials, which can have a chilling effect on the press. In October 2025, the Minister of Transport, Óscar Puente, publicly singled out ABC correspondent David Alandete on X after he questioned Donald Trump about Spain's contribution to NATO, insinuating that he was “not a patriot”. The Madrid Press Association condemned the minister's remarks as a form of political targeting and defended journalists' right to ask questions without political intimidation</w:t>
      </w:r>
      <w:r w:rsidDel="00000000" w:rsidR="00000000" w:rsidRPr="00000000">
        <w:rPr>
          <w:sz w:val="18"/>
          <w:szCs w:val="18"/>
          <w:vertAlign w:val="superscript"/>
        </w:rPr>
        <w:footnoteReference w:customMarkFollows="0" w:id="187"/>
      </w:r>
      <w:r w:rsidDel="00000000" w:rsidR="00000000" w:rsidRPr="00000000">
        <w:rPr>
          <w:sz w:val="18"/>
          <w:szCs w:val="18"/>
          <w:rtl w:val="0"/>
        </w:rPr>
        <w:t xml:space="preserve">. </w:t>
      </w:r>
    </w:p>
    <w:p w:rsidR="00000000" w:rsidDel="00000000" w:rsidP="00000000" w:rsidRDefault="00000000" w:rsidRPr="00000000" w14:paraId="00000334">
      <w:pPr>
        <w:spacing w:line="240" w:lineRule="auto"/>
        <w:jc w:val="both"/>
        <w:rPr>
          <w:color w:val="ff0000"/>
          <w:sz w:val="18"/>
          <w:szCs w:val="18"/>
        </w:rPr>
      </w:pPr>
      <w:r w:rsidDel="00000000" w:rsidR="00000000" w:rsidRPr="00000000">
        <w:rPr>
          <w:rtl w:val="0"/>
        </w:rPr>
      </w:r>
    </w:p>
    <w:p w:rsidR="00000000" w:rsidDel="00000000" w:rsidP="00000000" w:rsidRDefault="00000000" w:rsidRPr="00000000" w14:paraId="00000335">
      <w:pPr>
        <w:spacing w:line="240" w:lineRule="auto"/>
        <w:jc w:val="both"/>
        <w:rPr>
          <w:sz w:val="18"/>
          <w:szCs w:val="18"/>
        </w:rPr>
      </w:pPr>
      <w:r w:rsidDel="00000000" w:rsidR="00000000" w:rsidRPr="00000000">
        <w:rPr>
          <w:b w:val="1"/>
          <w:bCs w:val="1"/>
          <w:sz w:val="18"/>
          <w:szCs w:val="18"/>
          <w:rtl w:val="0"/>
        </w:rPr>
        <w:t xml:space="preserve">The practice of holding press briefings without allowing questions from journalists has continued.</w:t>
      </w:r>
      <w:r w:rsidDel="00000000" w:rsidR="00000000" w:rsidRPr="00000000">
        <w:rPr>
          <w:sz w:val="18"/>
          <w:szCs w:val="18"/>
          <w:rtl w:val="0"/>
        </w:rPr>
        <w:t xml:space="preserve"> In December 2025, the Federation of Journalists’ Associations of Spain (</w:t>
      </w:r>
      <w:r w:rsidDel="00000000" w:rsidR="00000000" w:rsidRPr="00000000">
        <w:rPr>
          <w:i w:val="1"/>
          <w:iCs w:val="1"/>
          <w:sz w:val="18"/>
          <w:szCs w:val="18"/>
          <w:rtl w:val="0"/>
        </w:rPr>
        <w:t xml:space="preserve">Federación de Asociaciones de Periodistas de España, FAPE</w:t>
      </w:r>
      <w:r w:rsidDel="00000000" w:rsidR="00000000" w:rsidRPr="00000000">
        <w:rPr>
          <w:sz w:val="18"/>
          <w:szCs w:val="18"/>
          <w:rtl w:val="0"/>
        </w:rPr>
        <w:t xml:space="preserve">), joined by the Association of Journalists of Ciudad Real (</w:t>
      </w:r>
      <w:r w:rsidDel="00000000" w:rsidR="00000000" w:rsidRPr="00000000">
        <w:rPr>
          <w:i w:val="1"/>
          <w:iCs w:val="1"/>
          <w:sz w:val="18"/>
          <w:szCs w:val="18"/>
          <w:rtl w:val="0"/>
        </w:rPr>
        <w:t xml:space="preserve">Asociación de Periodistas de Ciudad Real, APCR</w:t>
      </w:r>
      <w:r w:rsidDel="00000000" w:rsidR="00000000" w:rsidRPr="00000000">
        <w:rPr>
          <w:sz w:val="18"/>
          <w:szCs w:val="18"/>
          <w:rtl w:val="0"/>
        </w:rPr>
        <w:t xml:space="preserve">), issued a statement that, alongside calling for punctuality in press calls, criticised the overuse of so-called “open appearances”: events where media are invited to attend prepared remarks but are not offered a question-and-answer segment</w:t>
      </w:r>
      <w:r w:rsidDel="00000000" w:rsidR="00000000" w:rsidRPr="00000000">
        <w:rPr>
          <w:sz w:val="18"/>
          <w:szCs w:val="18"/>
          <w:vertAlign w:val="superscript"/>
        </w:rPr>
        <w:footnoteReference w:customMarkFollows="0" w:id="188"/>
      </w:r>
      <w:r w:rsidDel="00000000" w:rsidR="00000000" w:rsidRPr="00000000">
        <w:rPr>
          <w:sz w:val="18"/>
          <w:szCs w:val="18"/>
          <w:rtl w:val="0"/>
        </w:rPr>
        <w:t xml:space="preserve">. Similarly, the College of Journalists of Asturias (</w:t>
      </w:r>
      <w:r w:rsidDel="00000000" w:rsidR="00000000" w:rsidRPr="00000000">
        <w:rPr>
          <w:i w:val="1"/>
          <w:iCs w:val="1"/>
          <w:sz w:val="18"/>
          <w:szCs w:val="18"/>
          <w:rtl w:val="0"/>
        </w:rPr>
        <w:t xml:space="preserve">Colegio de Periodistas de Asturias</w:t>
      </w:r>
      <w:r w:rsidDel="00000000" w:rsidR="00000000" w:rsidRPr="00000000">
        <w:rPr>
          <w:sz w:val="18"/>
          <w:szCs w:val="18"/>
          <w:rtl w:val="0"/>
        </w:rPr>
        <w:t xml:space="preserve">) and the Press Association of Oviedo (</w:t>
      </w:r>
      <w:r w:rsidDel="00000000" w:rsidR="00000000" w:rsidRPr="00000000">
        <w:rPr>
          <w:i w:val="1"/>
          <w:iCs w:val="1"/>
          <w:sz w:val="18"/>
          <w:szCs w:val="18"/>
          <w:rtl w:val="0"/>
        </w:rPr>
        <w:t xml:space="preserve">Asociación de la Prensa de Oviedo</w:t>
      </w:r>
      <w:r w:rsidDel="00000000" w:rsidR="00000000" w:rsidRPr="00000000">
        <w:rPr>
          <w:sz w:val="18"/>
          <w:szCs w:val="18"/>
          <w:rtl w:val="0"/>
        </w:rPr>
        <w:t xml:space="preserve">) have denounced this format and</w:t>
      </w:r>
      <w:r w:rsidDel="00000000" w:rsidR="00000000" w:rsidRPr="00000000">
        <w:rPr>
          <w:b w:val="1"/>
          <w:bCs w:val="1"/>
          <w:sz w:val="18"/>
          <w:szCs w:val="18"/>
          <w:rtl w:val="0"/>
        </w:rPr>
        <w:t xml:space="preserve"> demanded the right to question, verify, and contextualise information,</w:t>
      </w:r>
      <w:r w:rsidDel="00000000" w:rsidR="00000000" w:rsidRPr="00000000">
        <w:rPr>
          <w:sz w:val="18"/>
          <w:szCs w:val="18"/>
          <w:rtl w:val="0"/>
        </w:rPr>
        <w:t xml:space="preserve"> arguing that</w:t>
      </w:r>
      <w:r w:rsidDel="00000000" w:rsidR="00000000" w:rsidRPr="00000000">
        <w:rPr>
          <w:b w:val="1"/>
          <w:bCs w:val="1"/>
          <w:sz w:val="18"/>
          <w:szCs w:val="18"/>
          <w:rtl w:val="0"/>
        </w:rPr>
        <w:t xml:space="preserve"> “there is no journalism without questions; and without journalism, there is no transparency”,</w:t>
      </w:r>
      <w:r w:rsidDel="00000000" w:rsidR="00000000" w:rsidRPr="00000000">
        <w:rPr>
          <w:sz w:val="18"/>
          <w:szCs w:val="18"/>
          <w:rtl w:val="0"/>
        </w:rPr>
        <w:t xml:space="preserve"> and warning that “press conferences without questions are pure window dressing”</w:t>
      </w:r>
      <w:r w:rsidDel="00000000" w:rsidR="00000000" w:rsidRPr="00000000">
        <w:rPr>
          <w:sz w:val="18"/>
          <w:szCs w:val="18"/>
          <w:vertAlign w:val="superscript"/>
        </w:rPr>
        <w:footnoteReference w:customMarkFollows="0" w:id="189"/>
      </w:r>
      <w:r w:rsidDel="00000000" w:rsidR="00000000" w:rsidRPr="00000000">
        <w:rPr>
          <w:sz w:val="18"/>
          <w:szCs w:val="18"/>
          <w:rtl w:val="0"/>
        </w:rPr>
        <w:t xml:space="preserve">. In November, a local new outlet in Soria criticized the repeated practice of the President of Castilla y León, Alfonso Fernández Mañueco, of not taking questions from journalists, stressing that engaging with the media is an obligation for public officials, both when it is convenient and when it is not</w:t>
      </w:r>
      <w:r w:rsidDel="00000000" w:rsidR="00000000" w:rsidRPr="00000000">
        <w:rPr>
          <w:sz w:val="18"/>
          <w:szCs w:val="18"/>
          <w:vertAlign w:val="superscript"/>
        </w:rPr>
        <w:footnoteReference w:customMarkFollows="0" w:id="190"/>
      </w:r>
      <w:r w:rsidDel="00000000" w:rsidR="00000000" w:rsidRPr="00000000">
        <w:rPr>
          <w:sz w:val="18"/>
          <w:szCs w:val="18"/>
          <w:rtl w:val="0"/>
        </w:rPr>
        <w:t xml:space="preserve">.</w:t>
      </w:r>
    </w:p>
    <w:p w:rsidR="00000000" w:rsidDel="00000000" w:rsidP="00000000" w:rsidRDefault="00000000" w:rsidRPr="00000000" w14:paraId="00000336">
      <w:pPr>
        <w:spacing w:line="240" w:lineRule="auto"/>
        <w:jc w:val="both"/>
        <w:rPr>
          <w:sz w:val="18"/>
          <w:szCs w:val="18"/>
        </w:rPr>
      </w:pPr>
      <w:r w:rsidDel="00000000" w:rsidR="00000000" w:rsidRPr="00000000">
        <w:rPr>
          <w:rtl w:val="0"/>
        </w:rPr>
      </w:r>
    </w:p>
    <w:p w:rsidR="00000000" w:rsidDel="00000000" w:rsidP="00000000" w:rsidRDefault="00000000" w:rsidRPr="00000000" w14:paraId="00000337">
      <w:pPr>
        <w:ind w:left="720" w:firstLine="0"/>
        <w:rPr>
          <w:b w:val="1"/>
          <w:bCs w:val="1"/>
          <w:sz w:val="18"/>
          <w:szCs w:val="18"/>
        </w:rPr>
      </w:pPr>
      <w:r w:rsidDel="00000000" w:rsidR="00000000" w:rsidRPr="00000000">
        <w:rPr>
          <w:rtl w:val="0"/>
        </w:rPr>
      </w:r>
    </w:p>
    <w:p w:rsidR="00000000" w:rsidDel="00000000" w:rsidP="00000000" w:rsidRDefault="00000000" w:rsidRPr="00000000" w14:paraId="00000338">
      <w:pPr>
        <w:numPr>
          <w:ilvl w:val="0"/>
          <w:numId w:val="98"/>
        </w:numPr>
        <w:ind w:left="720" w:hanging="360"/>
        <w:rPr>
          <w:b w:val="1"/>
          <w:bCs w:val="1"/>
          <w:sz w:val="18"/>
          <w:szCs w:val="18"/>
        </w:rPr>
      </w:pPr>
      <w:r w:rsidDel="00000000" w:rsidR="00000000" w:rsidRPr="00000000">
        <w:rPr>
          <w:b w:val="1"/>
          <w:bCs w:val="1"/>
          <w:sz w:val="18"/>
          <w:szCs w:val="18"/>
          <w:rtl w:val="0"/>
        </w:rPr>
        <w:t xml:space="preserve">Relevant data</w:t>
      </w:r>
    </w:p>
    <w:p w:rsidR="00000000" w:rsidDel="00000000" w:rsidP="00000000" w:rsidRDefault="00000000" w:rsidRPr="00000000" w14:paraId="00000339">
      <w:pPr>
        <w:rPr>
          <w:sz w:val="18"/>
          <w:szCs w:val="18"/>
        </w:rPr>
      </w:pPr>
      <w:r w:rsidDel="00000000" w:rsidR="00000000" w:rsidRPr="00000000">
        <w:rPr>
          <w:rtl w:val="0"/>
        </w:rPr>
      </w:r>
    </w:p>
    <w:p w:rsidR="00000000" w:rsidDel="00000000" w:rsidP="00000000" w:rsidRDefault="00000000" w:rsidRPr="00000000" w14:paraId="0000033A">
      <w:pPr>
        <w:jc w:val="both"/>
        <w:rPr>
          <w:b w:val="1"/>
          <w:bCs w:val="1"/>
          <w:sz w:val="18"/>
          <w:szCs w:val="18"/>
        </w:rPr>
      </w:pPr>
      <w:r w:rsidDel="00000000" w:rsidR="00000000" w:rsidRPr="00000000">
        <w:rPr>
          <w:sz w:val="18"/>
          <w:szCs w:val="18"/>
          <w:rtl w:val="0"/>
        </w:rPr>
        <w:t xml:space="preserve">In the 2025 Media Pluralism Monitor, </w:t>
      </w:r>
      <w:r w:rsidDel="00000000" w:rsidR="00000000" w:rsidRPr="00000000">
        <w:rPr>
          <w:b w:val="1"/>
          <w:bCs w:val="1"/>
          <w:sz w:val="18"/>
          <w:szCs w:val="18"/>
          <w:rtl w:val="0"/>
        </w:rPr>
        <w:t xml:space="preserve">Spain is categorized as “high-risk” for the indicator digital safety of journalists, and “medium-low” for physical safety. </w:t>
      </w:r>
    </w:p>
    <w:p w:rsidR="00000000" w:rsidDel="00000000" w:rsidP="00000000" w:rsidRDefault="00000000" w:rsidRPr="00000000" w14:paraId="0000033B">
      <w:pPr>
        <w:jc w:val="both"/>
        <w:rPr>
          <w:b w:val="1"/>
          <w:bCs w:val="1"/>
          <w:sz w:val="18"/>
          <w:szCs w:val="18"/>
        </w:rPr>
      </w:pPr>
      <w:r w:rsidDel="00000000" w:rsidR="00000000" w:rsidRPr="00000000">
        <w:rPr>
          <w:rtl w:val="0"/>
        </w:rPr>
      </w:r>
    </w:p>
    <w:p w:rsidR="00000000" w:rsidDel="00000000" w:rsidP="00000000" w:rsidRDefault="00000000" w:rsidRPr="00000000" w14:paraId="0000033C">
      <w:pPr>
        <w:rPr>
          <w:sz w:val="18"/>
          <w:szCs w:val="18"/>
        </w:rPr>
      </w:pPr>
      <w:r w:rsidDel="00000000" w:rsidR="00000000" w:rsidRPr="00000000">
        <w:rPr>
          <w:rtl w:val="0"/>
        </w:rPr>
      </w:r>
    </w:p>
    <w:p w:rsidR="00000000" w:rsidDel="00000000" w:rsidP="00000000" w:rsidRDefault="00000000" w:rsidRPr="00000000" w14:paraId="0000033D">
      <w:pPr>
        <w:numPr>
          <w:ilvl w:val="0"/>
          <w:numId w:val="98"/>
        </w:numPr>
        <w:ind w:left="720" w:hanging="360"/>
        <w:rPr>
          <w:b w:val="1"/>
          <w:bCs w:val="1"/>
          <w:sz w:val="18"/>
          <w:szCs w:val="18"/>
        </w:rPr>
      </w:pPr>
      <w:r w:rsidDel="00000000" w:rsidR="00000000" w:rsidRPr="00000000">
        <w:rPr>
          <w:b w:val="1"/>
          <w:bCs w:val="1"/>
          <w:sz w:val="18"/>
          <w:szCs w:val="18"/>
          <w:rtl w:val="0"/>
        </w:rPr>
        <w:t xml:space="preserve">Recent developments</w:t>
      </w:r>
    </w:p>
    <w:p w:rsidR="00000000" w:rsidDel="00000000" w:rsidP="00000000" w:rsidRDefault="00000000" w:rsidRPr="00000000" w14:paraId="0000033E">
      <w:pPr>
        <w:spacing w:after="240" w:before="240" w:line="240" w:lineRule="auto"/>
        <w:jc w:val="both"/>
        <w:rPr>
          <w:sz w:val="18"/>
          <w:szCs w:val="18"/>
        </w:rPr>
      </w:pPr>
      <w:r w:rsidDel="00000000" w:rsidR="00000000" w:rsidRPr="00000000">
        <w:rPr>
          <w:sz w:val="18"/>
          <w:szCs w:val="18"/>
          <w:rtl w:val="0"/>
        </w:rPr>
        <w:t xml:space="preserve">The 2024 Action Plan for Democracy envisaged the adoption of a law on journalists’ professional secrecy as a legal safeguard for the protection of sources. In July 2025, the Council of Ministers finally approved the </w:t>
      </w:r>
      <w:r w:rsidDel="00000000" w:rsidR="00000000" w:rsidRPr="00000000">
        <w:rPr>
          <w:b w:val="1"/>
          <w:bCs w:val="1"/>
          <w:sz w:val="18"/>
          <w:szCs w:val="18"/>
          <w:rtl w:val="0"/>
        </w:rPr>
        <w:t xml:space="preserve">preliminary Draft Organic Law regulating the right to confidentiality for information professionals and media service providers,</w:t>
      </w:r>
      <w:r w:rsidDel="00000000" w:rsidR="00000000" w:rsidRPr="00000000">
        <w:rPr>
          <w:sz w:val="18"/>
          <w:szCs w:val="18"/>
          <w:rtl w:val="0"/>
        </w:rPr>
        <w:t xml:space="preserve"> and opened it for public consultation in September 2025</w:t>
      </w:r>
      <w:r w:rsidDel="00000000" w:rsidR="00000000" w:rsidRPr="00000000">
        <w:rPr>
          <w:sz w:val="18"/>
          <w:szCs w:val="18"/>
          <w:vertAlign w:val="superscript"/>
        </w:rPr>
        <w:footnoteReference w:customMarkFollows="0" w:id="191"/>
      </w:r>
      <w:r w:rsidDel="00000000" w:rsidR="00000000" w:rsidRPr="00000000">
        <w:rPr>
          <w:sz w:val="18"/>
          <w:szCs w:val="18"/>
          <w:rtl w:val="0"/>
        </w:rPr>
        <w:t xml:space="preserve">. Since then, no further information has been made public regarding the progress of the initiative.</w:t>
      </w:r>
    </w:p>
    <w:p w:rsidR="00000000" w:rsidDel="00000000" w:rsidP="00000000" w:rsidRDefault="00000000" w:rsidRPr="00000000" w14:paraId="0000033F">
      <w:pPr>
        <w:spacing w:after="240" w:before="240" w:line="240" w:lineRule="auto"/>
        <w:jc w:val="both"/>
        <w:rPr>
          <w:b w:val="1"/>
          <w:bCs w:val="1"/>
          <w:sz w:val="18"/>
          <w:szCs w:val="18"/>
        </w:rPr>
      </w:pPr>
      <w:r w:rsidDel="00000000" w:rsidR="00000000" w:rsidRPr="00000000">
        <w:rPr>
          <w:sz w:val="18"/>
          <w:szCs w:val="18"/>
          <w:rtl w:val="0"/>
        </w:rPr>
        <w:t xml:space="preserve">It is noteworthy in December 2025, the </w:t>
      </w:r>
      <w:r w:rsidDel="00000000" w:rsidR="00000000" w:rsidRPr="00000000">
        <w:rPr>
          <w:b w:val="1"/>
          <w:bCs w:val="1"/>
          <w:sz w:val="18"/>
          <w:szCs w:val="18"/>
          <w:rtl w:val="0"/>
        </w:rPr>
        <w:t xml:space="preserve">National Commission on Markets and Competition</w:t>
      </w:r>
      <w:r w:rsidDel="00000000" w:rsidR="00000000" w:rsidRPr="00000000">
        <w:rPr>
          <w:sz w:val="18"/>
          <w:szCs w:val="18"/>
          <w:rtl w:val="0"/>
        </w:rPr>
        <w:t xml:space="preserve"> (Comisión Nacional de los Mercados y la Competencia, CNMC) </w:t>
      </w:r>
      <w:r w:rsidDel="00000000" w:rsidR="00000000" w:rsidRPr="00000000">
        <w:rPr>
          <w:b w:val="1"/>
          <w:bCs w:val="1"/>
          <w:sz w:val="18"/>
          <w:szCs w:val="18"/>
          <w:rtl w:val="0"/>
        </w:rPr>
        <w:t xml:space="preserve">issued a press release recommending certain adjustments to the regulation of professional secrecy in order to align it with EU law</w:t>
      </w:r>
      <w:r w:rsidDel="00000000" w:rsidR="00000000" w:rsidRPr="00000000">
        <w:rPr>
          <w:sz w:val="18"/>
          <w:szCs w:val="18"/>
          <w:rtl w:val="0"/>
        </w:rPr>
        <w:t xml:space="preserve">—specifically, by refining the definitions of “information professionals” and “media service providers” to better reflect the terminology used in the relevant EU legislation</w:t>
      </w:r>
      <w:r w:rsidDel="00000000" w:rsidR="00000000" w:rsidRPr="00000000">
        <w:rPr>
          <w:sz w:val="18"/>
          <w:szCs w:val="18"/>
          <w:vertAlign w:val="superscript"/>
        </w:rPr>
        <w:footnoteReference w:customMarkFollows="0" w:id="192"/>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340">
      <w:pPr>
        <w:rPr>
          <w:b w:val="1"/>
          <w:bCs w:val="1"/>
          <w:sz w:val="18"/>
          <w:szCs w:val="18"/>
        </w:rPr>
      </w:pPr>
      <w:r w:rsidDel="00000000" w:rsidR="00000000" w:rsidRPr="00000000">
        <w:rPr>
          <w:rtl w:val="0"/>
        </w:rPr>
      </w:r>
    </w:p>
    <w:p w:rsidR="00000000" w:rsidDel="00000000" w:rsidP="00000000" w:rsidRDefault="00000000" w:rsidRPr="00000000" w14:paraId="00000341">
      <w:pPr>
        <w:ind w:left="0" w:firstLine="0"/>
        <w:rPr>
          <w:b w:val="1"/>
          <w:bCs w:val="1"/>
          <w:sz w:val="18"/>
          <w:szCs w:val="18"/>
        </w:rPr>
      </w:pPr>
      <w:r w:rsidDel="00000000" w:rsidR="00000000" w:rsidRPr="00000000">
        <w:rPr>
          <w:rtl w:val="0"/>
        </w:rPr>
      </w:r>
    </w:p>
    <w:p w:rsidR="00000000" w:rsidDel="00000000" w:rsidP="00000000" w:rsidRDefault="00000000" w:rsidRPr="00000000" w14:paraId="00000342">
      <w:pPr>
        <w:ind w:left="0" w:firstLine="0"/>
        <w:jc w:val="both"/>
        <w:rPr>
          <w:b w:val="1"/>
          <w:bCs w:val="1"/>
        </w:rPr>
      </w:pPr>
      <w:r w:rsidDel="00000000" w:rsidR="00000000" w:rsidRPr="00000000">
        <w:rPr>
          <w:b w:val="1"/>
          <w:bCs w:val="1"/>
          <w:rtl w:val="0"/>
        </w:rPr>
        <w:t xml:space="preserve">Law enforcement capacity, including during protests and demonstrations, to ensure journalists' safety and to investigate attacks on journalists </w:t>
        <w:tab/>
      </w:r>
    </w:p>
    <w:p w:rsidR="00000000" w:rsidDel="00000000" w:rsidP="00000000" w:rsidRDefault="00000000" w:rsidRPr="00000000" w14:paraId="00000343">
      <w:pPr>
        <w:rPr>
          <w:b w:val="1"/>
          <w:bCs w:val="1"/>
          <w:sz w:val="18"/>
          <w:szCs w:val="18"/>
        </w:rPr>
      </w:pPr>
      <w:r w:rsidDel="00000000" w:rsidR="00000000" w:rsidRPr="00000000">
        <w:rPr>
          <w:rtl w:val="0"/>
        </w:rPr>
      </w:r>
    </w:p>
    <w:p w:rsidR="00000000" w:rsidDel="00000000" w:rsidP="00000000" w:rsidRDefault="00000000" w:rsidRPr="00000000" w14:paraId="00000344">
      <w:pPr>
        <w:spacing w:line="240" w:lineRule="auto"/>
        <w:jc w:val="both"/>
        <w:rPr>
          <w:sz w:val="18"/>
          <w:szCs w:val="18"/>
        </w:rPr>
      </w:pPr>
      <w:r w:rsidDel="00000000" w:rsidR="00000000" w:rsidRPr="00000000">
        <w:rPr>
          <w:b w:val="1"/>
          <w:bCs w:val="1"/>
          <w:sz w:val="18"/>
          <w:szCs w:val="18"/>
          <w:rtl w:val="0"/>
        </w:rPr>
        <w:t xml:space="preserve">There has been no notable progress in this regard.</w:t>
      </w:r>
      <w:r w:rsidDel="00000000" w:rsidR="00000000" w:rsidRPr="00000000">
        <w:rPr>
          <w:sz w:val="18"/>
          <w:szCs w:val="18"/>
          <w:rtl w:val="0"/>
        </w:rPr>
        <w:t xml:space="preserve"> The Action Plan for Democracy foresees the reform of Organic Law 4/2015, of March 30, on citizen security (known as </w:t>
      </w:r>
      <w:r w:rsidDel="00000000" w:rsidR="00000000" w:rsidRPr="00000000">
        <w:rPr>
          <w:i w:val="1"/>
          <w:iCs w:val="1"/>
          <w:sz w:val="18"/>
          <w:szCs w:val="18"/>
          <w:rtl w:val="0"/>
        </w:rPr>
        <w:t xml:space="preserve">Ley Mordaza</w:t>
      </w:r>
      <w:r w:rsidDel="00000000" w:rsidR="00000000" w:rsidRPr="00000000">
        <w:rPr>
          <w:sz w:val="18"/>
          <w:szCs w:val="18"/>
          <w:rtl w:val="0"/>
        </w:rPr>
        <w:t xml:space="preserve">) in Article 36.23, regarding the classification of infractions for the use of images of the State Security Forces</w:t>
      </w:r>
      <w:r w:rsidDel="00000000" w:rsidR="00000000" w:rsidRPr="00000000">
        <w:rPr>
          <w:sz w:val="18"/>
          <w:szCs w:val="18"/>
          <w:vertAlign w:val="superscript"/>
        </w:rPr>
        <w:footnoteReference w:customMarkFollows="0" w:id="193"/>
      </w:r>
      <w:r w:rsidDel="00000000" w:rsidR="00000000" w:rsidRPr="00000000">
        <w:rPr>
          <w:sz w:val="18"/>
          <w:szCs w:val="18"/>
          <w:rtl w:val="0"/>
        </w:rPr>
        <w:t xml:space="preserve">. </w:t>
      </w:r>
      <w:r w:rsidDel="00000000" w:rsidR="00000000" w:rsidRPr="00000000">
        <w:rPr>
          <w:b w:val="1"/>
          <w:bCs w:val="1"/>
          <w:sz w:val="18"/>
          <w:szCs w:val="18"/>
          <w:rtl w:val="0"/>
        </w:rPr>
        <w:t xml:space="preserve">A legislative proposal was tabled in Parliament in October 2024</w:t>
      </w:r>
      <w:r w:rsidDel="00000000" w:rsidR="00000000" w:rsidRPr="00000000">
        <w:rPr>
          <w:sz w:val="18"/>
          <w:szCs w:val="18"/>
          <w:rtl w:val="0"/>
        </w:rPr>
        <w:t xml:space="preserve"> by several parliamentary groups, including two forming part of the national government (</w:t>
      </w:r>
      <w:r w:rsidDel="00000000" w:rsidR="00000000" w:rsidRPr="00000000">
        <w:rPr>
          <w:b w:val="1"/>
          <w:bCs w:val="1"/>
          <w:sz w:val="18"/>
          <w:szCs w:val="18"/>
          <w:rtl w:val="0"/>
        </w:rPr>
        <w:t xml:space="preserve">PSOE and Sumar</w:t>
      </w:r>
      <w:r w:rsidDel="00000000" w:rsidR="00000000" w:rsidRPr="00000000">
        <w:rPr>
          <w:sz w:val="18"/>
          <w:szCs w:val="18"/>
          <w:rtl w:val="0"/>
        </w:rPr>
        <w:t xml:space="preserve">) as well as other supporting groups (</w:t>
      </w:r>
      <w:r w:rsidDel="00000000" w:rsidR="00000000" w:rsidRPr="00000000">
        <w:rPr>
          <w:b w:val="1"/>
          <w:bCs w:val="1"/>
          <w:sz w:val="18"/>
          <w:szCs w:val="18"/>
          <w:rtl w:val="0"/>
        </w:rPr>
        <w:t xml:space="preserve">EH Bildu and the Basque Nationalist Group</w:t>
      </w:r>
      <w:r w:rsidDel="00000000" w:rsidR="00000000" w:rsidRPr="00000000">
        <w:rPr>
          <w:sz w:val="18"/>
          <w:szCs w:val="18"/>
          <w:rtl w:val="0"/>
        </w:rPr>
        <w:t xml:space="preserve">)</w:t>
      </w:r>
      <w:r w:rsidDel="00000000" w:rsidR="00000000" w:rsidRPr="00000000">
        <w:rPr>
          <w:sz w:val="18"/>
          <w:szCs w:val="18"/>
          <w:vertAlign w:val="superscript"/>
        </w:rPr>
        <w:footnoteReference w:customMarkFollows="0" w:id="194"/>
      </w:r>
      <w:r w:rsidDel="00000000" w:rsidR="00000000" w:rsidRPr="00000000">
        <w:rPr>
          <w:sz w:val="18"/>
          <w:szCs w:val="18"/>
          <w:rtl w:val="0"/>
        </w:rPr>
        <w:t xml:space="preserve">. </w:t>
      </w:r>
      <w:r w:rsidDel="00000000" w:rsidR="00000000" w:rsidRPr="00000000">
        <w:rPr>
          <w:b w:val="1"/>
          <w:bCs w:val="1"/>
          <w:sz w:val="18"/>
          <w:szCs w:val="18"/>
          <w:rtl w:val="0"/>
        </w:rPr>
        <w:t xml:space="preserve">The proposal was processed under an urgent procedure</w:t>
      </w:r>
      <w:r w:rsidDel="00000000" w:rsidR="00000000" w:rsidRPr="00000000">
        <w:rPr>
          <w:sz w:val="18"/>
          <w:szCs w:val="18"/>
          <w:rtl w:val="0"/>
        </w:rPr>
        <w:t xml:space="preserve">. The deadline for amendments was extended </w:t>
      </w:r>
      <w:r w:rsidDel="00000000" w:rsidR="00000000" w:rsidRPr="00000000">
        <w:rPr>
          <w:b w:val="1"/>
          <w:bCs w:val="1"/>
          <w:sz w:val="18"/>
          <w:szCs w:val="18"/>
          <w:rtl w:val="0"/>
        </w:rPr>
        <w:t xml:space="preserve">four times</w:t>
      </w:r>
      <w:r w:rsidDel="00000000" w:rsidR="00000000" w:rsidRPr="00000000">
        <w:rPr>
          <w:sz w:val="18"/>
          <w:szCs w:val="18"/>
          <w:rtl w:val="0"/>
        </w:rPr>
        <w:t xml:space="preserve">, with the last extension running until </w:t>
      </w:r>
      <w:r w:rsidDel="00000000" w:rsidR="00000000" w:rsidRPr="00000000">
        <w:rPr>
          <w:b w:val="1"/>
          <w:bCs w:val="1"/>
          <w:sz w:val="18"/>
          <w:szCs w:val="18"/>
          <w:rtl w:val="0"/>
        </w:rPr>
        <w:t xml:space="preserve">18 December 2024</w:t>
      </w:r>
      <w:r w:rsidDel="00000000" w:rsidR="00000000" w:rsidRPr="00000000">
        <w:rPr>
          <w:sz w:val="18"/>
          <w:szCs w:val="18"/>
          <w:rtl w:val="0"/>
        </w:rPr>
        <w:t xml:space="preserve">. Since then, no further substantive progress has been reported: the initiative has effectively stalled, with </w:t>
      </w:r>
      <w:r w:rsidDel="00000000" w:rsidR="00000000" w:rsidRPr="00000000">
        <w:rPr>
          <w:b w:val="1"/>
          <w:bCs w:val="1"/>
          <w:sz w:val="18"/>
          <w:szCs w:val="18"/>
          <w:rtl w:val="0"/>
        </w:rPr>
        <w:t xml:space="preserve">no meaningful parliamentary follow-up for approximately a full year</w:t>
      </w:r>
      <w:r w:rsidDel="00000000" w:rsidR="00000000" w:rsidRPr="00000000">
        <w:rPr>
          <w:sz w:val="18"/>
          <w:szCs w:val="18"/>
          <w:rtl w:val="0"/>
        </w:rPr>
        <w:t xml:space="preserve">.</w:t>
      </w:r>
    </w:p>
    <w:p w:rsidR="00000000" w:rsidDel="00000000" w:rsidP="00000000" w:rsidRDefault="00000000" w:rsidRPr="00000000" w14:paraId="00000345">
      <w:pPr>
        <w:rPr>
          <w:b w:val="1"/>
          <w:bCs w:val="1"/>
          <w:sz w:val="18"/>
          <w:szCs w:val="18"/>
        </w:rPr>
      </w:pPr>
      <w:r w:rsidDel="00000000" w:rsidR="00000000" w:rsidRPr="00000000">
        <w:rPr>
          <w:rtl w:val="0"/>
        </w:rPr>
      </w:r>
    </w:p>
    <w:p w:rsidR="00000000" w:rsidDel="00000000" w:rsidP="00000000" w:rsidRDefault="00000000" w:rsidRPr="00000000" w14:paraId="00000346">
      <w:pPr>
        <w:rPr>
          <w:b w:val="1"/>
          <w:bCs w:val="1"/>
          <w:sz w:val="18"/>
          <w:szCs w:val="18"/>
        </w:rPr>
      </w:pPr>
      <w:r w:rsidDel="00000000" w:rsidR="00000000" w:rsidRPr="00000000">
        <w:rPr>
          <w:b w:val="1"/>
          <w:bCs w:val="1"/>
          <w:sz w:val="18"/>
          <w:szCs w:val="18"/>
          <w:rtl w:val="0"/>
        </w:rPr>
        <w:tab/>
        <w:tab/>
        <w:tab/>
      </w:r>
    </w:p>
    <w:p w:rsidR="00000000" w:rsidDel="00000000" w:rsidP="00000000" w:rsidRDefault="00000000" w:rsidRPr="00000000" w14:paraId="00000347">
      <w:pPr>
        <w:rPr>
          <w:b w:val="1"/>
          <w:bCs w:val="1"/>
          <w:sz w:val="18"/>
          <w:szCs w:val="18"/>
        </w:rPr>
      </w:pPr>
      <w:r w:rsidDel="00000000" w:rsidR="00000000" w:rsidRPr="00000000">
        <w:rPr>
          <w:b w:val="1"/>
          <w:bCs w:val="1"/>
          <w:sz w:val="18"/>
          <w:szCs w:val="18"/>
          <w:rtl w:val="0"/>
        </w:rPr>
        <w:t xml:space="preserve"> </w:t>
        <w:tab/>
        <w:tab/>
        <w:tab/>
        <w:t xml:space="preserve"> </w:t>
        <w:tab/>
        <w:tab/>
        <w:t xml:space="preserve"> </w:t>
        <w:tab/>
        <w:tab/>
        <w:t xml:space="preserve"> </w:t>
        <w:tab/>
        <w:tab/>
      </w:r>
    </w:p>
    <w:p w:rsidR="00000000" w:rsidDel="00000000" w:rsidP="00000000" w:rsidRDefault="00000000" w:rsidRPr="00000000" w14:paraId="00000348">
      <w:pPr>
        <w:ind w:left="0" w:firstLine="0"/>
        <w:jc w:val="both"/>
        <w:rPr>
          <w:b w:val="1"/>
          <w:bCs w:val="1"/>
        </w:rPr>
      </w:pPr>
      <w:r w:rsidDel="00000000" w:rsidR="00000000" w:rsidRPr="00000000">
        <w:rPr>
          <w:b w:val="1"/>
          <w:bCs w:val="1"/>
          <w:rtl w:val="0"/>
        </w:rPr>
        <w:t xml:space="preserve">Access to information and public documents by the public at large and journalists (incl. transparency authorities where they exist, procedures, costs/fees, timeframes, administrative/judicial review of decisions, execution of decisions by public authorities, possible obstacles related to the classification of information) </w:t>
        <w:tab/>
      </w:r>
    </w:p>
    <w:p w:rsidR="00000000" w:rsidDel="00000000" w:rsidP="00000000" w:rsidRDefault="00000000" w:rsidRPr="00000000" w14:paraId="00000349">
      <w:pPr>
        <w:rPr>
          <w:b w:val="1"/>
          <w:bCs w:val="1"/>
          <w:sz w:val="18"/>
          <w:szCs w:val="18"/>
        </w:rPr>
      </w:pPr>
      <w:r w:rsidDel="00000000" w:rsidR="00000000" w:rsidRPr="00000000">
        <w:rPr>
          <w:rtl w:val="0"/>
        </w:rPr>
      </w:r>
    </w:p>
    <w:p w:rsidR="00000000" w:rsidDel="00000000" w:rsidP="00000000" w:rsidRDefault="00000000" w:rsidRPr="00000000" w14:paraId="0000034A">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4B">
      <w:pPr>
        <w:numPr>
          <w:ilvl w:val="0"/>
          <w:numId w:val="44"/>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The Council for Transparency and Good Governance does not have sanctioning powers nor the capacity to enforce its own resolutions </w:t>
      </w:r>
    </w:p>
    <w:p w:rsidR="00000000" w:rsidDel="00000000" w:rsidP="00000000" w:rsidRDefault="00000000" w:rsidRPr="00000000" w14:paraId="0000034C">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4D">
      <w:pPr>
        <w:numPr>
          <w:ilvl w:val="0"/>
          <w:numId w:val="48"/>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34E">
      <w:pPr>
        <w:spacing w:line="240" w:lineRule="auto"/>
        <w:ind w:left="720" w:firstLine="0"/>
        <w:jc w:val="both"/>
        <w:rPr>
          <w:b w:val="1"/>
          <w:bCs w:val="1"/>
          <w:sz w:val="18"/>
          <w:szCs w:val="18"/>
        </w:rPr>
      </w:pPr>
      <w:r w:rsidDel="00000000" w:rsidR="00000000" w:rsidRPr="00000000">
        <w:rPr>
          <w:rtl w:val="0"/>
        </w:rPr>
      </w:r>
    </w:p>
    <w:p w:rsidR="00000000" w:rsidDel="00000000" w:rsidP="00000000" w:rsidRDefault="00000000" w:rsidRPr="00000000" w14:paraId="0000034F">
      <w:pPr>
        <w:spacing w:line="240" w:lineRule="auto"/>
        <w:jc w:val="both"/>
        <w:rPr>
          <w:sz w:val="18"/>
          <w:szCs w:val="18"/>
        </w:rPr>
      </w:pPr>
      <w:r w:rsidDel="00000000" w:rsidR="00000000" w:rsidRPr="00000000">
        <w:rPr>
          <w:b w:val="1"/>
          <w:bCs w:val="1"/>
          <w:sz w:val="18"/>
          <w:szCs w:val="18"/>
          <w:rtl w:val="0"/>
        </w:rPr>
        <w:t xml:space="preserve">The Council for Transparency and Good Governance does not have sanctioning powers to ensure compliance with its resolutions</w:t>
      </w:r>
      <w:r w:rsidDel="00000000" w:rsidR="00000000" w:rsidRPr="00000000">
        <w:rPr>
          <w:sz w:val="18"/>
          <w:szCs w:val="18"/>
          <w:vertAlign w:val="superscript"/>
        </w:rPr>
        <w:footnoteReference w:customMarkFollows="0" w:id="195"/>
      </w:r>
      <w:r w:rsidDel="00000000" w:rsidR="00000000" w:rsidRPr="00000000">
        <w:rPr>
          <w:sz w:val="18"/>
          <w:szCs w:val="18"/>
          <w:rtl w:val="0"/>
        </w:rPr>
        <w:t xml:space="preserve">. As a result, a paradoxical situation arises where, when a public administration body does not implement a resolution and no one appeals the decision to the courts, administrative inaction has no consequences. This way, citizens who requested the information are either left without access to the required information or are forced to go back to the courts to achieve enforcement of the favorable final resolution.</w:t>
      </w:r>
    </w:p>
    <w:p w:rsidR="00000000" w:rsidDel="00000000" w:rsidP="00000000" w:rsidRDefault="00000000" w:rsidRPr="00000000" w14:paraId="00000350">
      <w:pPr>
        <w:rPr>
          <w:b w:val="1"/>
          <w:bCs w:val="1"/>
          <w:sz w:val="18"/>
          <w:szCs w:val="18"/>
        </w:rPr>
      </w:pPr>
      <w:r w:rsidDel="00000000" w:rsidR="00000000" w:rsidRPr="00000000">
        <w:rPr>
          <w:rtl w:val="0"/>
        </w:rPr>
      </w:r>
    </w:p>
    <w:p w:rsidR="00000000" w:rsidDel="00000000" w:rsidP="00000000" w:rsidRDefault="00000000" w:rsidRPr="00000000" w14:paraId="00000351">
      <w:pPr>
        <w:spacing w:line="240" w:lineRule="auto"/>
        <w:jc w:val="both"/>
        <w:rPr>
          <w:b w:val="1"/>
          <w:bCs w:val="1"/>
          <w:sz w:val="18"/>
          <w:szCs w:val="18"/>
        </w:rPr>
      </w:pPr>
      <w:r w:rsidDel="00000000" w:rsidR="00000000" w:rsidRPr="00000000">
        <w:rPr>
          <w:sz w:val="18"/>
          <w:szCs w:val="18"/>
          <w:rtl w:val="0"/>
        </w:rPr>
        <w:t xml:space="preserve">Additionally, and despite the law having been in effect for 12 years, </w:t>
      </w:r>
      <w:r w:rsidDel="00000000" w:rsidR="00000000" w:rsidRPr="00000000">
        <w:rPr>
          <w:b w:val="1"/>
          <w:bCs w:val="1"/>
          <w:sz w:val="18"/>
          <w:szCs w:val="18"/>
          <w:rtl w:val="0"/>
        </w:rPr>
        <w:t xml:space="preserve">its implementing regulation has not yet been approved</w:t>
      </w:r>
      <w:r w:rsidDel="00000000" w:rsidR="00000000" w:rsidRPr="00000000">
        <w:rPr>
          <w:sz w:val="18"/>
          <w:szCs w:val="18"/>
          <w:rtl w:val="0"/>
        </w:rPr>
        <w:t xml:space="preserve">. The new Statute of the Council</w:t>
      </w:r>
      <w:r w:rsidDel="00000000" w:rsidR="00000000" w:rsidRPr="00000000">
        <w:rPr>
          <w:sz w:val="18"/>
          <w:szCs w:val="18"/>
          <w:vertAlign w:val="superscript"/>
        </w:rPr>
        <w:footnoteReference w:customMarkFollows="0" w:id="196"/>
      </w:r>
      <w:r w:rsidDel="00000000" w:rsidR="00000000" w:rsidRPr="00000000">
        <w:rPr>
          <w:sz w:val="18"/>
          <w:szCs w:val="18"/>
          <w:rtl w:val="0"/>
        </w:rPr>
        <w:t xml:space="preserve">, approved in July 2024, develops organisational and functional aspects of the body, but does not expand its powers to include autonomous enforcement or sanctions against public bodies for non-compliance with its resolutions.</w:t>
      </w:r>
      <w:r w:rsidDel="00000000" w:rsidR="00000000" w:rsidRPr="00000000">
        <w:rPr>
          <w:rtl w:val="0"/>
        </w:rPr>
      </w:r>
    </w:p>
    <w:p w:rsidR="00000000" w:rsidDel="00000000" w:rsidP="00000000" w:rsidRDefault="00000000" w:rsidRPr="00000000" w14:paraId="00000352">
      <w:pPr>
        <w:rPr>
          <w:b w:val="1"/>
          <w:bCs w:val="1"/>
          <w:sz w:val="18"/>
          <w:szCs w:val="18"/>
        </w:rPr>
      </w:pPr>
      <w:r w:rsidDel="00000000" w:rsidR="00000000" w:rsidRPr="00000000">
        <w:rPr>
          <w:rtl w:val="0"/>
        </w:rPr>
      </w:r>
    </w:p>
    <w:p w:rsidR="00000000" w:rsidDel="00000000" w:rsidP="00000000" w:rsidRDefault="00000000" w:rsidRPr="00000000" w14:paraId="00000353">
      <w:pPr>
        <w:spacing w:line="240" w:lineRule="auto"/>
        <w:jc w:val="both"/>
        <w:rPr>
          <w:sz w:val="18"/>
          <w:szCs w:val="18"/>
        </w:rPr>
      </w:pPr>
      <w:r w:rsidDel="00000000" w:rsidR="00000000" w:rsidRPr="00000000">
        <w:rPr>
          <w:b w:val="1"/>
          <w:bCs w:val="1"/>
          <w:sz w:val="18"/>
          <w:szCs w:val="18"/>
          <w:rtl w:val="0"/>
        </w:rPr>
        <w:t xml:space="preserve">Both the approval of the transparency regulation and the reform of the Transparency Law are commitments of the IV Open Government Plan 2020-2024</w:t>
      </w:r>
      <w:r w:rsidDel="00000000" w:rsidR="00000000" w:rsidRPr="00000000">
        <w:rPr>
          <w:sz w:val="18"/>
          <w:szCs w:val="18"/>
          <w:vertAlign w:val="superscript"/>
        </w:rPr>
        <w:footnoteReference w:customMarkFollows="0" w:id="197"/>
      </w:r>
      <w:r w:rsidDel="00000000" w:rsidR="00000000" w:rsidRPr="00000000">
        <w:rPr>
          <w:sz w:val="18"/>
          <w:szCs w:val="18"/>
          <w:rtl w:val="0"/>
        </w:rPr>
        <w:t xml:space="preserve">. However,</w:t>
      </w:r>
      <w:r w:rsidDel="00000000" w:rsidR="00000000" w:rsidRPr="00000000">
        <w:rPr>
          <w:b w:val="1"/>
          <w:bCs w:val="1"/>
          <w:sz w:val="18"/>
          <w:szCs w:val="18"/>
          <w:rtl w:val="0"/>
        </w:rPr>
        <w:t xml:space="preserve"> neither of these measures has been carried out, nor are they included in the Action Plan for Democracy or in the 2024 or 2025 Annual Regulatory Plans</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354">
      <w:pPr>
        <w:spacing w:line="240" w:lineRule="auto"/>
        <w:jc w:val="both"/>
        <w:rPr>
          <w:sz w:val="18"/>
          <w:szCs w:val="18"/>
        </w:rPr>
      </w:pPr>
      <w:r w:rsidDel="00000000" w:rsidR="00000000" w:rsidRPr="00000000">
        <w:rPr>
          <w:rtl w:val="0"/>
        </w:rPr>
      </w:r>
    </w:p>
    <w:p w:rsidR="00000000" w:rsidDel="00000000" w:rsidP="00000000" w:rsidRDefault="00000000" w:rsidRPr="00000000" w14:paraId="00000355">
      <w:pPr>
        <w:spacing w:line="240" w:lineRule="auto"/>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V Open Government Plan 2025–2029 does not refer to either</w:t>
      </w:r>
      <w:r w:rsidDel="00000000" w:rsidR="00000000" w:rsidRPr="00000000">
        <w:rPr>
          <w:sz w:val="18"/>
          <w:szCs w:val="18"/>
          <w:rtl w:val="0"/>
        </w:rPr>
        <w:t xml:space="preserve"> the approval of the transparency implementing regulation or the reform of the Transparency Law. </w:t>
      </w:r>
      <w:r w:rsidDel="00000000" w:rsidR="00000000" w:rsidRPr="00000000">
        <w:rPr>
          <w:b w:val="1"/>
          <w:bCs w:val="1"/>
          <w:sz w:val="18"/>
          <w:szCs w:val="18"/>
          <w:rtl w:val="0"/>
        </w:rPr>
        <w:t xml:space="preserve">Instead, it proposes the adoption of an Open Administration Act.</w:t>
      </w:r>
      <w:r w:rsidDel="00000000" w:rsidR="00000000" w:rsidRPr="00000000">
        <w:rPr>
          <w:sz w:val="18"/>
          <w:szCs w:val="18"/>
          <w:rtl w:val="0"/>
        </w:rPr>
        <w:t xml:space="preserve"> The preliminary draft Open Administration Act was authorised by the Council of Ministers for public consultation in October 2025, but has not yet been approved as a draft bill by the Council of Ministers nor tabled in Parliament</w:t>
      </w:r>
      <w:r w:rsidDel="00000000" w:rsidR="00000000" w:rsidRPr="00000000">
        <w:rPr>
          <w:b w:val="1"/>
          <w:bCs w:val="1"/>
          <w:sz w:val="18"/>
          <w:szCs w:val="18"/>
          <w:vertAlign w:val="superscript"/>
        </w:rPr>
        <w:footnoteReference w:customMarkFollows="0" w:id="198"/>
      </w:r>
      <w:r w:rsidDel="00000000" w:rsidR="00000000" w:rsidRPr="00000000">
        <w:rPr>
          <w:sz w:val="18"/>
          <w:szCs w:val="18"/>
          <w:rtl w:val="0"/>
        </w:rPr>
        <w:t xml:space="preserve">. </w:t>
      </w:r>
      <w:r w:rsidDel="00000000" w:rsidR="00000000" w:rsidRPr="00000000">
        <w:rPr>
          <w:b w:val="1"/>
          <w:bCs w:val="1"/>
          <w:sz w:val="18"/>
          <w:szCs w:val="18"/>
          <w:rtl w:val="0"/>
        </w:rPr>
        <w:t xml:space="preserve">The text of the preliminary draft includes the repeal of the Transparency Law</w:t>
      </w:r>
      <w:r w:rsidDel="00000000" w:rsidR="00000000" w:rsidRPr="00000000">
        <w:rPr>
          <w:sz w:val="18"/>
          <w:szCs w:val="18"/>
          <w:rtl w:val="0"/>
        </w:rPr>
        <w:t xml:space="preserve"> and </w:t>
      </w:r>
      <w:r w:rsidDel="00000000" w:rsidR="00000000" w:rsidRPr="00000000">
        <w:rPr>
          <w:b w:val="1"/>
          <w:bCs w:val="1"/>
          <w:sz w:val="18"/>
          <w:szCs w:val="18"/>
          <w:rtl w:val="0"/>
        </w:rPr>
        <w:t xml:space="preserve">includes a specific sanctioning regime to ensure compliance with transparency obligations</w:t>
      </w:r>
      <w:r w:rsidDel="00000000" w:rsidR="00000000" w:rsidRPr="00000000">
        <w:rPr>
          <w:sz w:val="18"/>
          <w:szCs w:val="18"/>
          <w:rtl w:val="0"/>
        </w:rPr>
        <w:t xml:space="preserve">.</w:t>
        <w:br w:type="textWrapping"/>
      </w:r>
    </w:p>
    <w:p w:rsidR="00000000" w:rsidDel="00000000" w:rsidP="00000000" w:rsidRDefault="00000000" w:rsidRPr="00000000" w14:paraId="00000356">
      <w:pPr>
        <w:spacing w:line="240" w:lineRule="auto"/>
        <w:jc w:val="both"/>
        <w:rPr>
          <w:sz w:val="18"/>
          <w:szCs w:val="18"/>
        </w:rPr>
      </w:pPr>
      <w:r w:rsidDel="00000000" w:rsidR="00000000" w:rsidRPr="00000000">
        <w:rPr>
          <w:sz w:val="18"/>
          <w:szCs w:val="18"/>
          <w:rtl w:val="0"/>
        </w:rPr>
        <w:t xml:space="preserve">It should be noted that the V Open Government Plan has</w:t>
      </w:r>
      <w:r w:rsidDel="00000000" w:rsidR="00000000" w:rsidRPr="00000000">
        <w:rPr>
          <w:b w:val="1"/>
          <w:bCs w:val="1"/>
          <w:sz w:val="18"/>
          <w:szCs w:val="18"/>
          <w:rtl w:val="0"/>
        </w:rPr>
        <w:t xml:space="preserve"> notable shortcomings</w:t>
      </w:r>
      <w:r w:rsidDel="00000000" w:rsidR="00000000" w:rsidRPr="00000000">
        <w:rPr>
          <w:sz w:val="18"/>
          <w:szCs w:val="18"/>
          <w:rtl w:val="0"/>
        </w:rPr>
        <w:t xml:space="preserve"> that have been publicly criticized by specialized civil society organizations.</w:t>
      </w:r>
      <w:r w:rsidDel="00000000" w:rsidR="00000000" w:rsidRPr="00000000">
        <w:rPr>
          <w:b w:val="1"/>
          <w:bCs w:val="1"/>
          <w:sz w:val="18"/>
          <w:szCs w:val="18"/>
          <w:rtl w:val="0"/>
        </w:rPr>
        <w:t xml:space="preserve"> Civio, Access Info Europe and OpenKratio voted against</w:t>
      </w:r>
      <w:r w:rsidDel="00000000" w:rsidR="00000000" w:rsidRPr="00000000">
        <w:rPr>
          <w:sz w:val="18"/>
          <w:szCs w:val="18"/>
          <w:rtl w:val="0"/>
        </w:rPr>
        <w:t xml:space="preserve"> the plan, arguing that the final text abandons previously agreed commitments and lacks the structural reforms needed in transparency and integrity, turning what should be a roadmap for democratic renewal into a cosmetic exercise</w:t>
      </w:r>
      <w:r w:rsidDel="00000000" w:rsidR="00000000" w:rsidRPr="00000000">
        <w:rPr>
          <w:sz w:val="18"/>
          <w:szCs w:val="18"/>
          <w:vertAlign w:val="superscript"/>
        </w:rPr>
        <w:footnoteReference w:customMarkFollows="0" w:id="199"/>
      </w:r>
      <w:r w:rsidDel="00000000" w:rsidR="00000000" w:rsidRPr="00000000">
        <w:rPr>
          <w:sz w:val="18"/>
          <w:szCs w:val="18"/>
          <w:rtl w:val="0"/>
        </w:rPr>
        <w:t xml:space="preserve">. Hay Derecho </w:t>
      </w:r>
      <w:r w:rsidDel="00000000" w:rsidR="00000000" w:rsidRPr="00000000">
        <w:rPr>
          <w:sz w:val="18"/>
          <w:szCs w:val="18"/>
          <w:rtl w:val="0"/>
        </w:rPr>
        <w:t xml:space="preserve">abstained</w:t>
      </w:r>
      <w:r w:rsidDel="00000000" w:rsidR="00000000" w:rsidRPr="00000000">
        <w:rPr>
          <w:sz w:val="18"/>
          <w:szCs w:val="18"/>
          <w:rtl w:val="0"/>
        </w:rPr>
        <w:t xml:space="preserve"> from voting, to register disagreement with a final text that lacked sufficiently concrete and ambitious measures on transparency, integrity, whistleblower protection, and conflicts of interest</w:t>
      </w:r>
      <w:r w:rsidDel="00000000" w:rsidR="00000000" w:rsidRPr="00000000">
        <w:rPr>
          <w:sz w:val="18"/>
          <w:szCs w:val="18"/>
          <w:vertAlign w:val="superscript"/>
        </w:rPr>
        <w:footnoteReference w:customMarkFollows="0" w:id="200"/>
      </w:r>
      <w:r w:rsidDel="00000000" w:rsidR="00000000" w:rsidRPr="00000000">
        <w:rPr>
          <w:sz w:val="18"/>
          <w:szCs w:val="18"/>
          <w:rtl w:val="0"/>
        </w:rPr>
        <w:t xml:space="preserve">. </w:t>
      </w:r>
    </w:p>
    <w:p w:rsidR="00000000" w:rsidDel="00000000" w:rsidP="00000000" w:rsidRDefault="00000000" w:rsidRPr="00000000" w14:paraId="00000357">
      <w:pPr>
        <w:rPr>
          <w:b w:val="1"/>
          <w:bCs w:val="1"/>
          <w:sz w:val="18"/>
          <w:szCs w:val="18"/>
        </w:rPr>
      </w:pPr>
      <w:r w:rsidDel="00000000" w:rsidR="00000000" w:rsidRPr="00000000">
        <w:rPr>
          <w:rtl w:val="0"/>
        </w:rPr>
      </w:r>
    </w:p>
    <w:p w:rsidR="00000000" w:rsidDel="00000000" w:rsidP="00000000" w:rsidRDefault="00000000" w:rsidRPr="00000000" w14:paraId="00000358">
      <w:pPr>
        <w:numPr>
          <w:ilvl w:val="0"/>
          <w:numId w:val="48"/>
        </w:numPr>
        <w:ind w:left="720" w:hanging="360"/>
        <w:rPr>
          <w:b w:val="1"/>
          <w:bCs w:val="1"/>
          <w:sz w:val="18"/>
          <w:szCs w:val="18"/>
        </w:rPr>
      </w:pPr>
      <w:r w:rsidDel="00000000" w:rsidR="00000000" w:rsidRPr="00000000">
        <w:rPr>
          <w:b w:val="1"/>
          <w:bCs w:val="1"/>
          <w:sz w:val="18"/>
          <w:szCs w:val="18"/>
          <w:rtl w:val="0"/>
        </w:rPr>
        <w:t xml:space="preserve">Recent developments </w:t>
      </w:r>
    </w:p>
    <w:p w:rsidR="00000000" w:rsidDel="00000000" w:rsidP="00000000" w:rsidRDefault="00000000" w:rsidRPr="00000000" w14:paraId="00000359">
      <w:pPr>
        <w:rPr>
          <w:b w:val="1"/>
          <w:bCs w:val="1"/>
          <w:sz w:val="18"/>
          <w:szCs w:val="18"/>
        </w:rPr>
      </w:pPr>
      <w:r w:rsidDel="00000000" w:rsidR="00000000" w:rsidRPr="00000000">
        <w:rPr>
          <w:rtl w:val="0"/>
        </w:rPr>
      </w:r>
    </w:p>
    <w:p w:rsidR="00000000" w:rsidDel="00000000" w:rsidP="00000000" w:rsidRDefault="00000000" w:rsidRPr="00000000" w14:paraId="0000035A">
      <w:pPr>
        <w:spacing w:line="240" w:lineRule="auto"/>
        <w:jc w:val="both"/>
        <w:rPr>
          <w:sz w:val="18"/>
          <w:szCs w:val="18"/>
        </w:rPr>
      </w:pPr>
      <w:r w:rsidDel="00000000" w:rsidR="00000000" w:rsidRPr="00000000">
        <w:rPr>
          <w:sz w:val="18"/>
          <w:szCs w:val="18"/>
          <w:rtl w:val="0"/>
        </w:rPr>
        <w:t xml:space="preserve">The preliminary draft Open Administration Act: </w:t>
      </w:r>
    </w:p>
    <w:p w:rsidR="00000000" w:rsidDel="00000000" w:rsidP="00000000" w:rsidRDefault="00000000" w:rsidRPr="00000000" w14:paraId="0000035B">
      <w:pPr>
        <w:numPr>
          <w:ilvl w:val="0"/>
          <w:numId w:val="107"/>
        </w:numPr>
        <w:spacing w:line="240" w:lineRule="auto"/>
        <w:ind w:left="720" w:hanging="360"/>
        <w:jc w:val="both"/>
        <w:rPr>
          <w:b w:val="1"/>
          <w:bCs w:val="1"/>
          <w:sz w:val="18"/>
          <w:szCs w:val="18"/>
        </w:rPr>
      </w:pPr>
      <w:r w:rsidDel="00000000" w:rsidR="00000000" w:rsidRPr="00000000">
        <w:rPr>
          <w:b w:val="1"/>
          <w:bCs w:val="1"/>
          <w:sz w:val="18"/>
          <w:szCs w:val="18"/>
          <w:rtl w:val="0"/>
        </w:rPr>
        <w:t xml:space="preserve">Repeals the Transparency Law. </w:t>
      </w:r>
    </w:p>
    <w:p w:rsidR="00000000" w:rsidDel="00000000" w:rsidP="00000000" w:rsidRDefault="00000000" w:rsidRPr="00000000" w14:paraId="0000035C">
      <w:pPr>
        <w:numPr>
          <w:ilvl w:val="0"/>
          <w:numId w:val="107"/>
        </w:numPr>
        <w:spacing w:line="240" w:lineRule="auto"/>
        <w:ind w:left="720" w:hanging="360"/>
        <w:jc w:val="both"/>
        <w:rPr>
          <w:b w:val="1"/>
          <w:bCs w:val="1"/>
          <w:sz w:val="18"/>
          <w:szCs w:val="18"/>
        </w:rPr>
      </w:pPr>
      <w:r w:rsidDel="00000000" w:rsidR="00000000" w:rsidRPr="00000000">
        <w:rPr>
          <w:b w:val="1"/>
          <w:bCs w:val="1"/>
          <w:sz w:val="18"/>
          <w:szCs w:val="18"/>
          <w:rtl w:val="0"/>
        </w:rPr>
        <w:t xml:space="preserve">Establishes a sanctioning regime for the Council of Transparency of Good Governance. </w:t>
      </w:r>
      <w:r w:rsidDel="00000000" w:rsidR="00000000" w:rsidRPr="00000000">
        <w:rPr>
          <w:sz w:val="18"/>
          <w:szCs w:val="18"/>
          <w:rtl w:val="0"/>
        </w:rPr>
        <w:t xml:space="preserve">It classifies as serious or various infringements depending on whether such non-compliance is repeated, both the failure to comply with active transparency obligations, and the failure to comply with final resolutions issued by the Council in proceedings concerning the right of access to public information. Very serious infringements will be sanctioned with the </w:t>
      </w:r>
      <w:r w:rsidDel="00000000" w:rsidR="00000000" w:rsidRPr="00000000">
        <w:rPr>
          <w:b w:val="1"/>
          <w:bCs w:val="1"/>
          <w:sz w:val="18"/>
          <w:szCs w:val="18"/>
          <w:rtl w:val="0"/>
        </w:rPr>
        <w:t xml:space="preserve">removal from office of public officials</w:t>
      </w:r>
      <w:r w:rsidDel="00000000" w:rsidR="00000000" w:rsidRPr="00000000">
        <w:rPr>
          <w:sz w:val="18"/>
          <w:szCs w:val="18"/>
          <w:rtl w:val="0"/>
        </w:rPr>
        <w:t xml:space="preserve">. Serious infringements will be sanctioned with a </w:t>
      </w:r>
      <w:r w:rsidDel="00000000" w:rsidR="00000000" w:rsidRPr="00000000">
        <w:rPr>
          <w:b w:val="1"/>
          <w:bCs w:val="1"/>
          <w:sz w:val="18"/>
          <w:szCs w:val="18"/>
          <w:rtl w:val="0"/>
        </w:rPr>
        <w:t xml:space="preserve">formal declaration of non-compliance with the law</w:t>
      </w:r>
      <w:r w:rsidDel="00000000" w:rsidR="00000000" w:rsidRPr="00000000">
        <w:rPr>
          <w:sz w:val="18"/>
          <w:szCs w:val="18"/>
          <w:rtl w:val="0"/>
        </w:rPr>
        <w:t xml:space="preserve"> and its </w:t>
      </w:r>
      <w:r w:rsidDel="00000000" w:rsidR="00000000" w:rsidRPr="00000000">
        <w:rPr>
          <w:b w:val="1"/>
          <w:bCs w:val="1"/>
          <w:sz w:val="18"/>
          <w:szCs w:val="18"/>
          <w:rtl w:val="0"/>
        </w:rPr>
        <w:t xml:space="preserve">publication in the Official State Gazette (BOE)</w:t>
      </w:r>
      <w:r w:rsidDel="00000000" w:rsidR="00000000" w:rsidRPr="00000000">
        <w:rPr>
          <w:sz w:val="18"/>
          <w:szCs w:val="18"/>
          <w:rtl w:val="0"/>
        </w:rPr>
        <w:t xml:space="preserve">. </w:t>
      </w:r>
      <w:r w:rsidDel="00000000" w:rsidR="00000000" w:rsidRPr="00000000">
        <w:rPr>
          <w:b w:val="1"/>
          <w:bCs w:val="1"/>
          <w:sz w:val="18"/>
          <w:szCs w:val="18"/>
          <w:rtl w:val="0"/>
        </w:rPr>
        <w:t xml:space="preserve">Coercive fines</w:t>
      </w:r>
      <w:r w:rsidDel="00000000" w:rsidR="00000000" w:rsidRPr="00000000">
        <w:rPr>
          <w:sz w:val="18"/>
          <w:szCs w:val="18"/>
          <w:rtl w:val="0"/>
        </w:rPr>
        <w:t xml:space="preserve"> are also foreseen. </w:t>
      </w:r>
    </w:p>
    <w:p w:rsidR="00000000" w:rsidDel="00000000" w:rsidP="00000000" w:rsidRDefault="00000000" w:rsidRPr="00000000" w14:paraId="0000035D">
      <w:pPr>
        <w:spacing w:line="240" w:lineRule="auto"/>
        <w:jc w:val="both"/>
        <w:rPr>
          <w:sz w:val="18"/>
          <w:szCs w:val="18"/>
        </w:rPr>
      </w:pPr>
      <w:r w:rsidDel="00000000" w:rsidR="00000000" w:rsidRPr="00000000">
        <w:rPr>
          <w:rtl w:val="0"/>
        </w:rPr>
      </w:r>
    </w:p>
    <w:p w:rsidR="00000000" w:rsidDel="00000000" w:rsidP="00000000" w:rsidRDefault="00000000" w:rsidRPr="00000000" w14:paraId="0000035E">
      <w:pPr>
        <w:spacing w:line="240" w:lineRule="auto"/>
        <w:jc w:val="both"/>
        <w:rPr>
          <w:sz w:val="18"/>
          <w:szCs w:val="18"/>
        </w:rPr>
      </w:pPr>
      <w:r w:rsidDel="00000000" w:rsidR="00000000" w:rsidRPr="00000000">
        <w:rPr>
          <w:rtl w:val="0"/>
        </w:rPr>
      </w:r>
    </w:p>
    <w:p w:rsidR="00000000" w:rsidDel="00000000" w:rsidP="00000000" w:rsidRDefault="00000000" w:rsidRPr="00000000" w14:paraId="0000035F">
      <w:pPr>
        <w:spacing w:line="240" w:lineRule="auto"/>
        <w:jc w:val="both"/>
        <w:rPr>
          <w:sz w:val="18"/>
          <w:szCs w:val="18"/>
        </w:rPr>
      </w:pPr>
      <w:r w:rsidDel="00000000" w:rsidR="00000000" w:rsidRPr="00000000">
        <w:rPr>
          <w:rtl w:val="0"/>
        </w:rPr>
      </w:r>
    </w:p>
    <w:p w:rsidR="00000000" w:rsidDel="00000000" w:rsidP="00000000" w:rsidRDefault="00000000" w:rsidRPr="00000000" w14:paraId="00000360">
      <w:pPr>
        <w:numPr>
          <w:ilvl w:val="0"/>
          <w:numId w:val="48"/>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data</w:t>
      </w:r>
    </w:p>
    <w:p w:rsidR="00000000" w:rsidDel="00000000" w:rsidP="00000000" w:rsidRDefault="00000000" w:rsidRPr="00000000" w14:paraId="00000361">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362">
      <w:pPr>
        <w:spacing w:after="240" w:before="240" w:line="240" w:lineRule="auto"/>
        <w:jc w:val="both"/>
        <w:rPr>
          <w:sz w:val="18"/>
          <w:szCs w:val="18"/>
        </w:rPr>
      </w:pPr>
      <w:r w:rsidDel="00000000" w:rsidR="00000000" w:rsidRPr="00000000">
        <w:rPr>
          <w:b w:val="1"/>
          <w:bCs w:val="1"/>
          <w:sz w:val="18"/>
          <w:szCs w:val="18"/>
          <w:rtl w:val="0"/>
        </w:rPr>
        <w:t xml:space="preserve">Public information requests submitted by citizens continue to show an increasing trend in recent years.</w:t>
      </w:r>
      <w:r w:rsidDel="00000000" w:rsidR="00000000" w:rsidRPr="00000000">
        <w:rPr>
          <w:sz w:val="18"/>
          <w:szCs w:val="18"/>
          <w:rtl w:val="0"/>
        </w:rPr>
        <w:t xml:space="preserve"> In 2025, the Council for Transparency and Good Governance (CTBG) received a total of</w:t>
      </w:r>
      <w:r w:rsidDel="00000000" w:rsidR="00000000" w:rsidRPr="00000000">
        <w:rPr>
          <w:b w:val="1"/>
          <w:bCs w:val="1"/>
          <w:sz w:val="18"/>
          <w:szCs w:val="18"/>
          <w:rtl w:val="0"/>
        </w:rPr>
        <w:t xml:space="preserve"> 1,626 complaints on access to information at the state level </w:t>
      </w:r>
      <w:r w:rsidDel="00000000" w:rsidR="00000000" w:rsidRPr="00000000">
        <w:rPr>
          <w:sz w:val="18"/>
          <w:szCs w:val="18"/>
          <w:rtl w:val="0"/>
        </w:rPr>
        <w:t xml:space="preserve">(i.e., against the General State Administration and entities within its institutional public sector). This represents a significant increase compared to 2024 (1,397) and 2023 (1,170)</w:t>
      </w:r>
      <w:r w:rsidDel="00000000" w:rsidR="00000000" w:rsidRPr="00000000">
        <w:rPr>
          <w:sz w:val="18"/>
          <w:szCs w:val="18"/>
          <w:vertAlign w:val="superscript"/>
        </w:rPr>
        <w:footnoteReference w:customMarkFollows="0" w:id="201"/>
      </w:r>
      <w:r w:rsidDel="00000000" w:rsidR="00000000" w:rsidRPr="00000000">
        <w:rPr>
          <w:sz w:val="18"/>
          <w:szCs w:val="18"/>
          <w:rtl w:val="0"/>
        </w:rPr>
        <w:t xml:space="preserve">.</w:t>
      </w:r>
    </w:p>
    <w:p w:rsidR="00000000" w:rsidDel="00000000" w:rsidP="00000000" w:rsidRDefault="00000000" w:rsidRPr="00000000" w14:paraId="00000363">
      <w:pPr>
        <w:spacing w:after="240" w:before="240" w:line="240" w:lineRule="auto"/>
        <w:jc w:val="both"/>
        <w:rPr>
          <w:sz w:val="18"/>
          <w:szCs w:val="18"/>
        </w:rPr>
      </w:pPr>
      <w:r w:rsidDel="00000000" w:rsidR="00000000" w:rsidRPr="00000000">
        <w:rPr>
          <w:sz w:val="18"/>
          <w:szCs w:val="18"/>
          <w:rtl w:val="0"/>
        </w:rPr>
        <w:t xml:space="preserve">Of the total complaints received in 2025, </w:t>
      </w:r>
      <w:r w:rsidDel="00000000" w:rsidR="00000000" w:rsidRPr="00000000">
        <w:rPr>
          <w:b w:val="1"/>
          <w:bCs w:val="1"/>
          <w:sz w:val="18"/>
          <w:szCs w:val="18"/>
          <w:rtl w:val="0"/>
        </w:rPr>
        <w:t xml:space="preserve">1,274 were admitted for processing (78.35%)</w:t>
      </w:r>
      <w:r w:rsidDel="00000000" w:rsidR="00000000" w:rsidRPr="00000000">
        <w:rPr>
          <w:sz w:val="18"/>
          <w:szCs w:val="18"/>
          <w:rtl w:val="0"/>
        </w:rPr>
        <w:t xml:space="preserve">, </w:t>
      </w:r>
      <w:r w:rsidDel="00000000" w:rsidR="00000000" w:rsidRPr="00000000">
        <w:rPr>
          <w:b w:val="1"/>
          <w:bCs w:val="1"/>
          <w:sz w:val="18"/>
          <w:szCs w:val="18"/>
          <w:rtl w:val="0"/>
        </w:rPr>
        <w:t xml:space="preserve">88 were declared inadmissible (5.41%)</w:t>
      </w:r>
      <w:r w:rsidDel="00000000" w:rsidR="00000000" w:rsidRPr="00000000">
        <w:rPr>
          <w:sz w:val="18"/>
          <w:szCs w:val="18"/>
          <w:rtl w:val="0"/>
        </w:rPr>
        <w:t xml:space="preserve">, and </w:t>
      </w:r>
      <w:r w:rsidDel="00000000" w:rsidR="00000000" w:rsidRPr="00000000">
        <w:rPr>
          <w:b w:val="1"/>
          <w:bCs w:val="1"/>
          <w:sz w:val="18"/>
          <w:szCs w:val="18"/>
          <w:rtl w:val="0"/>
        </w:rPr>
        <w:t xml:space="preserve">94 were closed/archived (5.78%)</w:t>
      </w:r>
      <w:r w:rsidDel="00000000" w:rsidR="00000000" w:rsidRPr="00000000">
        <w:rPr>
          <w:sz w:val="18"/>
          <w:szCs w:val="18"/>
          <w:rtl w:val="0"/>
        </w:rPr>
        <w:t xml:space="preserve">.</w:t>
      </w:r>
    </w:p>
    <w:p w:rsidR="00000000" w:rsidDel="00000000" w:rsidP="00000000" w:rsidRDefault="00000000" w:rsidRPr="00000000" w14:paraId="00000364">
      <w:pPr>
        <w:spacing w:after="240" w:before="240" w:line="240" w:lineRule="auto"/>
        <w:jc w:val="both"/>
        <w:rPr>
          <w:sz w:val="18"/>
          <w:szCs w:val="18"/>
        </w:rPr>
      </w:pPr>
      <w:r w:rsidDel="00000000" w:rsidR="00000000" w:rsidRPr="00000000">
        <w:rPr>
          <w:sz w:val="18"/>
          <w:szCs w:val="18"/>
          <w:rtl w:val="0"/>
        </w:rPr>
        <w:t xml:space="preserve">Among the complaints admitted for processing, </w:t>
      </w:r>
      <w:r w:rsidDel="00000000" w:rsidR="00000000" w:rsidRPr="00000000">
        <w:rPr>
          <w:b w:val="1"/>
          <w:bCs w:val="1"/>
          <w:sz w:val="18"/>
          <w:szCs w:val="18"/>
          <w:rtl w:val="0"/>
        </w:rPr>
        <w:t xml:space="preserve">905 were upheld in full or in part (71.04%)</w:t>
      </w:r>
      <w:r w:rsidDel="00000000" w:rsidR="00000000" w:rsidRPr="00000000">
        <w:rPr>
          <w:sz w:val="18"/>
          <w:szCs w:val="18"/>
          <w:rtl w:val="0"/>
        </w:rPr>
        <w:t xml:space="preserve">, </w:t>
      </w:r>
      <w:r w:rsidDel="00000000" w:rsidR="00000000" w:rsidRPr="00000000">
        <w:rPr>
          <w:b w:val="1"/>
          <w:bCs w:val="1"/>
          <w:sz w:val="18"/>
          <w:szCs w:val="18"/>
          <w:rtl w:val="0"/>
        </w:rPr>
        <w:t xml:space="preserve">354 were dismissed (27.79%)</w:t>
      </w:r>
      <w:r w:rsidDel="00000000" w:rsidR="00000000" w:rsidRPr="00000000">
        <w:rPr>
          <w:sz w:val="18"/>
          <w:szCs w:val="18"/>
          <w:rtl w:val="0"/>
        </w:rPr>
        <w:t xml:space="preserve">, and </w:t>
      </w:r>
      <w:r w:rsidDel="00000000" w:rsidR="00000000" w:rsidRPr="00000000">
        <w:rPr>
          <w:b w:val="1"/>
          <w:bCs w:val="1"/>
          <w:sz w:val="18"/>
          <w:szCs w:val="18"/>
          <w:rtl w:val="0"/>
        </w:rPr>
        <w:t xml:space="preserve">15 were suspended (1.18%)</w:t>
      </w:r>
      <w:r w:rsidDel="00000000" w:rsidR="00000000" w:rsidRPr="00000000">
        <w:rPr>
          <w:sz w:val="18"/>
          <w:szCs w:val="18"/>
          <w:rtl w:val="0"/>
        </w:rPr>
        <w:t xml:space="preserve">.</w:t>
      </w:r>
    </w:p>
    <w:p w:rsidR="00000000" w:rsidDel="00000000" w:rsidP="00000000" w:rsidRDefault="00000000" w:rsidRPr="00000000" w14:paraId="00000365">
      <w:pPr>
        <w:spacing w:after="240" w:before="240" w:line="240" w:lineRule="auto"/>
        <w:jc w:val="both"/>
        <w:rPr>
          <w:sz w:val="18"/>
          <w:szCs w:val="18"/>
        </w:rPr>
      </w:pPr>
      <w:r w:rsidDel="00000000" w:rsidR="00000000" w:rsidRPr="00000000">
        <w:rPr>
          <w:rtl w:val="0"/>
        </w:rPr>
      </w:r>
    </w:p>
    <w:p w:rsidR="00000000" w:rsidDel="00000000" w:rsidP="00000000" w:rsidRDefault="00000000" w:rsidRPr="00000000" w14:paraId="00000366">
      <w:pPr>
        <w:numPr>
          <w:ilvl w:val="0"/>
          <w:numId w:val="48"/>
        </w:numPr>
        <w:spacing w:after="200" w:before="240" w:line="240" w:lineRule="auto"/>
        <w:ind w:left="720" w:hanging="360"/>
        <w:jc w:val="both"/>
        <w:rPr>
          <w:b w:val="1"/>
          <w:bCs w:val="1"/>
          <w:sz w:val="18"/>
          <w:szCs w:val="18"/>
          <w:u w:val="none"/>
        </w:rPr>
      </w:pPr>
      <w:r w:rsidDel="00000000" w:rsidR="00000000" w:rsidRPr="00000000">
        <w:rPr>
          <w:b w:val="1"/>
          <w:bCs w:val="1"/>
          <w:sz w:val="18"/>
          <w:szCs w:val="18"/>
          <w:rtl w:val="0"/>
        </w:rPr>
        <w:t xml:space="preserve">Proposals </w:t>
      </w:r>
    </w:p>
    <w:p w:rsidR="00000000" w:rsidDel="00000000" w:rsidP="00000000" w:rsidRDefault="00000000" w:rsidRPr="00000000" w14:paraId="00000367">
      <w:pPr>
        <w:numPr>
          <w:ilvl w:val="0"/>
          <w:numId w:val="26"/>
        </w:numPr>
        <w:spacing w:after="0" w:before="240" w:line="240" w:lineRule="auto"/>
        <w:ind w:left="720" w:hanging="360"/>
        <w:jc w:val="both"/>
        <w:rPr>
          <w:sz w:val="18"/>
          <w:szCs w:val="18"/>
          <w:u w:val="none"/>
        </w:rPr>
      </w:pPr>
      <w:r w:rsidDel="00000000" w:rsidR="00000000" w:rsidRPr="00000000">
        <w:rPr>
          <w:b w:val="1"/>
          <w:bCs w:val="1"/>
          <w:sz w:val="18"/>
          <w:szCs w:val="18"/>
          <w:rtl w:val="0"/>
        </w:rPr>
        <w:t xml:space="preserve">Grant sanctioning and enforcement powers to the Council for Transparency and Good Governance. </w:t>
      </w:r>
      <w:r w:rsidDel="00000000" w:rsidR="00000000" w:rsidRPr="00000000">
        <w:rPr>
          <w:sz w:val="18"/>
          <w:szCs w:val="18"/>
          <w:rtl w:val="0"/>
        </w:rPr>
        <w:t xml:space="preserve">Amend the Transparency Law to enable the Council to enforce its final resolutions autonomously, including the imposition of disciplinary sanctions in cases of non-compliance by public bodies. </w:t>
      </w:r>
    </w:p>
    <w:p w:rsidR="00000000" w:rsidDel="00000000" w:rsidP="00000000" w:rsidRDefault="00000000" w:rsidRPr="00000000" w14:paraId="00000368">
      <w:pPr>
        <w:numPr>
          <w:ilvl w:val="0"/>
          <w:numId w:val="26"/>
        </w:numPr>
        <w:spacing w:after="0" w:before="240" w:line="240" w:lineRule="auto"/>
        <w:ind w:left="720" w:hanging="360"/>
        <w:jc w:val="both"/>
        <w:rPr>
          <w:sz w:val="18"/>
          <w:szCs w:val="18"/>
          <w:u w:val="none"/>
        </w:rPr>
      </w:pPr>
      <w:r w:rsidDel="00000000" w:rsidR="00000000" w:rsidRPr="00000000">
        <w:rPr>
          <w:b w:val="1"/>
          <w:bCs w:val="1"/>
          <w:sz w:val="18"/>
          <w:szCs w:val="18"/>
          <w:rtl w:val="0"/>
        </w:rPr>
        <w:t xml:space="preserve">Introduce personal accountability for persistent non-compliance</w:t>
      </w:r>
      <w:r w:rsidDel="00000000" w:rsidR="00000000" w:rsidRPr="00000000">
        <w:rPr>
          <w:sz w:val="18"/>
          <w:szCs w:val="18"/>
          <w:rtl w:val="0"/>
        </w:rPr>
        <w:t xml:space="preserve">. Establish clear responsibility for senior public officials who repeatedly fail to comply with Council resolutions, including consequences affecting tenure, remuneration or promotion. </w:t>
      </w:r>
    </w:p>
    <w:p w:rsidR="00000000" w:rsidDel="00000000" w:rsidP="00000000" w:rsidRDefault="00000000" w:rsidRPr="00000000" w14:paraId="00000369">
      <w:pPr>
        <w:numPr>
          <w:ilvl w:val="0"/>
          <w:numId w:val="26"/>
        </w:numPr>
        <w:spacing w:after="0" w:before="240" w:line="240" w:lineRule="auto"/>
        <w:ind w:left="720" w:hanging="360"/>
        <w:jc w:val="both"/>
        <w:rPr>
          <w:sz w:val="18"/>
          <w:szCs w:val="18"/>
          <w:u w:val="none"/>
        </w:rPr>
      </w:pPr>
      <w:r w:rsidDel="00000000" w:rsidR="00000000" w:rsidRPr="00000000">
        <w:rPr>
          <w:b w:val="1"/>
          <w:bCs w:val="1"/>
          <w:sz w:val="18"/>
          <w:szCs w:val="18"/>
          <w:rtl w:val="0"/>
        </w:rPr>
        <w:t xml:space="preserve">Approve the long-pending implementing regulation of the Transparency Law.</w:t>
      </w:r>
      <w:r w:rsidDel="00000000" w:rsidR="00000000" w:rsidRPr="00000000">
        <w:rPr>
          <w:sz w:val="18"/>
          <w:szCs w:val="18"/>
          <w:rtl w:val="0"/>
        </w:rPr>
        <w:t xml:space="preserve"> </w:t>
      </w:r>
    </w:p>
    <w:p w:rsidR="00000000" w:rsidDel="00000000" w:rsidP="00000000" w:rsidRDefault="00000000" w:rsidRPr="00000000" w14:paraId="0000036A">
      <w:pPr>
        <w:spacing w:after="240" w:before="240" w:line="240" w:lineRule="auto"/>
        <w:jc w:val="both"/>
        <w:rPr>
          <w:sz w:val="18"/>
          <w:szCs w:val="18"/>
        </w:rPr>
      </w:pPr>
      <w:r w:rsidDel="00000000" w:rsidR="00000000" w:rsidRPr="00000000">
        <w:rPr>
          <w:rtl w:val="0"/>
        </w:rPr>
      </w:r>
    </w:p>
    <w:p w:rsidR="00000000" w:rsidDel="00000000" w:rsidP="00000000" w:rsidRDefault="00000000" w:rsidRPr="00000000" w14:paraId="0000036B">
      <w:pPr>
        <w:spacing w:after="240" w:before="240" w:line="240" w:lineRule="auto"/>
        <w:jc w:val="both"/>
        <w:rPr>
          <w:b w:val="1"/>
          <w:bCs w:val="1"/>
          <w:sz w:val="18"/>
          <w:szCs w:val="18"/>
          <w:u w:val="single"/>
        </w:rPr>
      </w:pPr>
      <w:r w:rsidDel="00000000" w:rsidR="00000000" w:rsidRPr="00000000">
        <w:rPr>
          <w:b w:val="1"/>
          <w:bCs w:val="1"/>
          <w:sz w:val="18"/>
          <w:szCs w:val="18"/>
          <w:rtl w:val="0"/>
        </w:rPr>
        <w:t xml:space="preserve">2.</w:t>
      </w:r>
      <w:r w:rsidDel="00000000" w:rsidR="00000000" w:rsidRPr="00000000">
        <w:rPr>
          <w:sz w:val="18"/>
          <w:szCs w:val="18"/>
          <w:rtl w:val="0"/>
        </w:rPr>
        <w:t xml:space="preserve"> </w:t>
      </w:r>
      <w:r w:rsidDel="00000000" w:rsidR="00000000" w:rsidRPr="00000000">
        <w:rPr>
          <w:b w:val="1"/>
          <w:bCs w:val="1"/>
          <w:sz w:val="18"/>
          <w:szCs w:val="18"/>
          <w:u w:val="single"/>
          <w:rtl w:val="0"/>
        </w:rPr>
        <w:t xml:space="preserve">The reform on the Official Secrets Law is still pending </w:t>
      </w:r>
    </w:p>
    <w:p w:rsidR="00000000" w:rsidDel="00000000" w:rsidP="00000000" w:rsidRDefault="00000000" w:rsidRPr="00000000" w14:paraId="0000036C">
      <w:pPr>
        <w:spacing w:after="240" w:before="240" w:line="240" w:lineRule="auto"/>
        <w:jc w:val="both"/>
        <w:rPr>
          <w:sz w:val="18"/>
          <w:szCs w:val="18"/>
        </w:rPr>
      </w:pPr>
      <w:r w:rsidDel="00000000" w:rsidR="00000000" w:rsidRPr="00000000">
        <w:rPr>
          <w:sz w:val="18"/>
          <w:szCs w:val="18"/>
          <w:rtl w:val="0"/>
        </w:rPr>
        <w:t xml:space="preserve">After substantial delay, the </w:t>
      </w:r>
      <w:r w:rsidDel="00000000" w:rsidR="00000000" w:rsidRPr="00000000">
        <w:rPr>
          <w:b w:val="1"/>
          <w:bCs w:val="1"/>
          <w:sz w:val="18"/>
          <w:szCs w:val="18"/>
          <w:rtl w:val="0"/>
        </w:rPr>
        <w:t xml:space="preserve">draft law on Classified Information</w:t>
      </w:r>
      <w:r w:rsidDel="00000000" w:rsidR="00000000" w:rsidRPr="00000000">
        <w:rPr>
          <w:sz w:val="18"/>
          <w:szCs w:val="18"/>
          <w:rtl w:val="0"/>
        </w:rPr>
        <w:t xml:space="preserve"> was approved in July 2025 and submitted to Parliament to begin the legislative process. Since then, its amendment period has been extended </w:t>
      </w:r>
      <w:r w:rsidDel="00000000" w:rsidR="00000000" w:rsidRPr="00000000">
        <w:rPr>
          <w:b w:val="1"/>
          <w:bCs w:val="1"/>
          <w:sz w:val="18"/>
          <w:szCs w:val="18"/>
          <w:rtl w:val="0"/>
        </w:rPr>
        <w:t xml:space="preserve">15 times</w:t>
      </w:r>
      <w:r w:rsidDel="00000000" w:rsidR="00000000" w:rsidRPr="00000000">
        <w:rPr>
          <w:sz w:val="18"/>
          <w:szCs w:val="18"/>
          <w:rtl w:val="0"/>
        </w:rPr>
        <w:t xml:space="preserve">, pointing to yet another case of parliamentary paralysis.</w:t>
      </w:r>
    </w:p>
    <w:p w:rsidR="00000000" w:rsidDel="00000000" w:rsidP="00000000" w:rsidRDefault="00000000" w:rsidRPr="00000000" w14:paraId="0000036D">
      <w:pPr>
        <w:spacing w:after="240" w:before="240" w:line="240" w:lineRule="auto"/>
        <w:jc w:val="both"/>
        <w:rPr>
          <w:b w:val="1"/>
          <w:bCs w:val="1"/>
          <w:sz w:val="18"/>
          <w:szCs w:val="18"/>
        </w:rPr>
      </w:pPr>
      <w:r w:rsidDel="00000000" w:rsidR="00000000" w:rsidRPr="00000000">
        <w:rPr>
          <w:sz w:val="18"/>
          <w:szCs w:val="18"/>
          <w:rtl w:val="0"/>
        </w:rPr>
        <w:t xml:space="preserve">It should be noted that the </w:t>
      </w:r>
      <w:r w:rsidDel="00000000" w:rsidR="00000000" w:rsidRPr="00000000">
        <w:rPr>
          <w:b w:val="1"/>
          <w:bCs w:val="1"/>
          <w:sz w:val="18"/>
          <w:szCs w:val="18"/>
          <w:rtl w:val="0"/>
        </w:rPr>
        <w:t xml:space="preserve">Basque Parliamentary Group</w:t>
      </w:r>
      <w:r w:rsidDel="00000000" w:rsidR="00000000" w:rsidRPr="00000000">
        <w:rPr>
          <w:sz w:val="18"/>
          <w:szCs w:val="18"/>
          <w:rtl w:val="0"/>
        </w:rPr>
        <w:t xml:space="preserve"> submits a bill to reform the </w:t>
      </w:r>
      <w:r w:rsidDel="00000000" w:rsidR="00000000" w:rsidRPr="00000000">
        <w:rPr>
          <w:b w:val="1"/>
          <w:bCs w:val="1"/>
          <w:sz w:val="18"/>
          <w:szCs w:val="18"/>
          <w:rtl w:val="0"/>
        </w:rPr>
        <w:t xml:space="preserve">Official Secrets Law</w:t>
      </w:r>
      <w:r w:rsidDel="00000000" w:rsidR="00000000" w:rsidRPr="00000000">
        <w:rPr>
          <w:sz w:val="18"/>
          <w:szCs w:val="18"/>
          <w:rtl w:val="0"/>
        </w:rPr>
        <w:t xml:space="preserve"> in every legislative term. In the current legislature, it tabled such a proposal in August 2023, and it has remained under parliamentary consideration ever since. Its amendment period has been extended </w:t>
      </w:r>
      <w:r w:rsidDel="00000000" w:rsidR="00000000" w:rsidRPr="00000000">
        <w:rPr>
          <w:b w:val="1"/>
          <w:bCs w:val="1"/>
          <w:sz w:val="18"/>
          <w:szCs w:val="18"/>
          <w:rtl w:val="0"/>
        </w:rPr>
        <w:t xml:space="preserve">69 times</w:t>
      </w:r>
      <w:r w:rsidDel="00000000" w:rsidR="00000000" w:rsidRPr="00000000">
        <w:rPr>
          <w:sz w:val="18"/>
          <w:szCs w:val="18"/>
          <w:rtl w:val="0"/>
        </w:rPr>
        <w:t xml:space="preserve">, most recently until </w:t>
      </w:r>
      <w:r w:rsidDel="00000000" w:rsidR="00000000" w:rsidRPr="00000000">
        <w:rPr>
          <w:b w:val="1"/>
          <w:bCs w:val="1"/>
          <w:sz w:val="18"/>
          <w:szCs w:val="18"/>
          <w:rtl w:val="0"/>
        </w:rPr>
        <w:t xml:space="preserve">4 February 2026</w:t>
      </w:r>
      <w:r w:rsidDel="00000000" w:rsidR="00000000" w:rsidRPr="00000000">
        <w:rPr>
          <w:sz w:val="18"/>
          <w:szCs w:val="18"/>
          <w:rtl w:val="0"/>
        </w:rPr>
        <w:t xml:space="preserve">.</w:t>
      </w:r>
      <w:r w:rsidDel="00000000" w:rsidR="00000000" w:rsidRPr="00000000">
        <w:rPr>
          <w:b w:val="1"/>
          <w:bCs w:val="1"/>
          <w:sz w:val="18"/>
          <w:szCs w:val="18"/>
          <w:rtl w:val="0"/>
        </w:rPr>
        <w:tab/>
        <w:tab/>
        <w:tab/>
        <w:t xml:space="preserve"> </w:t>
        <w:tab/>
        <w:tab/>
        <w:tab/>
        <w:t xml:space="preserve"> </w:t>
        <w:tab/>
        <w:tab/>
        <w:t xml:space="preserve"> </w:t>
        <w:tab/>
        <w:tab/>
        <w:t xml:space="preserve"> </w:t>
        <w:tab/>
        <w:tab/>
      </w:r>
    </w:p>
    <w:p w:rsidR="00000000" w:rsidDel="00000000" w:rsidP="00000000" w:rsidRDefault="00000000" w:rsidRPr="00000000" w14:paraId="0000036E">
      <w:pPr>
        <w:ind w:left="0" w:firstLine="0"/>
        <w:rPr>
          <w:b w:val="1"/>
          <w:bCs w:val="1"/>
          <w:sz w:val="18"/>
          <w:szCs w:val="18"/>
        </w:rPr>
      </w:pPr>
      <w:r w:rsidDel="00000000" w:rsidR="00000000" w:rsidRPr="00000000">
        <w:rPr>
          <w:rtl w:val="0"/>
        </w:rPr>
      </w:r>
    </w:p>
    <w:p w:rsidR="00000000" w:rsidDel="00000000" w:rsidP="00000000" w:rsidRDefault="00000000" w:rsidRPr="00000000" w14:paraId="0000036F">
      <w:pPr>
        <w:ind w:left="0" w:firstLine="0"/>
        <w:jc w:val="both"/>
        <w:rPr>
          <w:b w:val="1"/>
          <w:bCs w:val="1"/>
        </w:rPr>
      </w:pPr>
      <w:r w:rsidDel="00000000" w:rsidR="00000000" w:rsidRPr="00000000">
        <w:rPr>
          <w:b w:val="1"/>
          <w:bCs w:val="1"/>
          <w:rtl w:val="0"/>
        </w:rPr>
        <w:t xml:space="preserve">Lawsuits (incl. SLAPPs - strategic lawsuits against public participation) and convictions against journalists (incl. defamation cases) and measures taken to safeguard against manifestly unfounded and abusive lawsuits </w:t>
        <w:tab/>
        <w:tab/>
      </w:r>
    </w:p>
    <w:p w:rsidR="00000000" w:rsidDel="00000000" w:rsidP="00000000" w:rsidRDefault="00000000" w:rsidRPr="00000000" w14:paraId="00000370">
      <w:pPr>
        <w:jc w:val="both"/>
        <w:rPr>
          <w:b w:val="1"/>
          <w:bCs w:val="1"/>
        </w:rPr>
      </w:pPr>
      <w:r w:rsidDel="00000000" w:rsidR="00000000" w:rsidRPr="00000000">
        <w:rPr>
          <w:rtl w:val="0"/>
        </w:rPr>
      </w:r>
    </w:p>
    <w:p w:rsidR="00000000" w:rsidDel="00000000" w:rsidP="00000000" w:rsidRDefault="00000000" w:rsidRPr="00000000" w14:paraId="00000371">
      <w:pPr>
        <w:numPr>
          <w:ilvl w:val="0"/>
          <w:numId w:val="5"/>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Spain does not have a specific regulatory framework to protect journalists from Strategic Lawsuits Against Public Participation (SLAPPs)</w:t>
      </w:r>
    </w:p>
    <w:p w:rsidR="00000000" w:rsidDel="00000000" w:rsidP="00000000" w:rsidRDefault="00000000" w:rsidRPr="00000000" w14:paraId="00000372">
      <w:pPr>
        <w:spacing w:line="240" w:lineRule="auto"/>
        <w:ind w:left="720" w:firstLine="0"/>
        <w:jc w:val="both"/>
        <w:rPr>
          <w:b w:val="1"/>
          <w:bCs w:val="1"/>
          <w:sz w:val="18"/>
          <w:szCs w:val="18"/>
          <w:u w:val="single"/>
        </w:rPr>
      </w:pPr>
      <w:r w:rsidDel="00000000" w:rsidR="00000000" w:rsidRPr="00000000">
        <w:rPr>
          <w:rtl w:val="0"/>
        </w:rPr>
      </w:r>
    </w:p>
    <w:p w:rsidR="00000000" w:rsidDel="00000000" w:rsidP="00000000" w:rsidRDefault="00000000" w:rsidRPr="00000000" w14:paraId="00000373">
      <w:pPr>
        <w:spacing w:line="240" w:lineRule="auto"/>
        <w:ind w:left="720" w:firstLine="0"/>
        <w:jc w:val="both"/>
        <w:rPr>
          <w:b w:val="1"/>
          <w:bCs w:val="1"/>
          <w:sz w:val="18"/>
          <w:szCs w:val="18"/>
          <w:u w:val="single"/>
        </w:rPr>
      </w:pPr>
      <w:r w:rsidDel="00000000" w:rsidR="00000000" w:rsidRPr="00000000">
        <w:rPr>
          <w:rtl w:val="0"/>
        </w:rPr>
      </w:r>
    </w:p>
    <w:p w:rsidR="00000000" w:rsidDel="00000000" w:rsidP="00000000" w:rsidRDefault="00000000" w:rsidRPr="00000000" w14:paraId="00000374">
      <w:pPr>
        <w:numPr>
          <w:ilvl w:val="0"/>
          <w:numId w:val="85"/>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problem</w:t>
      </w:r>
    </w:p>
    <w:p w:rsidR="00000000" w:rsidDel="00000000" w:rsidP="00000000" w:rsidRDefault="00000000" w:rsidRPr="00000000" w14:paraId="00000375">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376">
      <w:pPr>
        <w:spacing w:line="240" w:lineRule="auto"/>
        <w:jc w:val="both"/>
        <w:rPr>
          <w:sz w:val="18"/>
          <w:szCs w:val="18"/>
        </w:rPr>
      </w:pPr>
      <w:r w:rsidDel="00000000" w:rsidR="00000000" w:rsidRPr="00000000">
        <w:rPr>
          <w:sz w:val="18"/>
          <w:szCs w:val="18"/>
          <w:rtl w:val="0"/>
        </w:rPr>
        <w:t xml:space="preserve">In Spain, there has been a concerning rise in the use of SLAPPs, particularly against journalists and environmental groups. The abuse of defamation and slander lawsuits stands out.</w:t>
      </w:r>
    </w:p>
    <w:p w:rsidR="00000000" w:rsidDel="00000000" w:rsidP="00000000" w:rsidRDefault="00000000" w:rsidRPr="00000000" w14:paraId="00000377">
      <w:pPr>
        <w:rPr>
          <w:b w:val="1"/>
          <w:bCs w:val="1"/>
          <w:sz w:val="18"/>
          <w:szCs w:val="18"/>
        </w:rPr>
      </w:pPr>
      <w:r w:rsidDel="00000000" w:rsidR="00000000" w:rsidRPr="00000000">
        <w:rPr>
          <w:rtl w:val="0"/>
        </w:rPr>
      </w:r>
    </w:p>
    <w:p w:rsidR="00000000" w:rsidDel="00000000" w:rsidP="00000000" w:rsidRDefault="00000000" w:rsidRPr="00000000" w14:paraId="00000378">
      <w:pPr>
        <w:rPr>
          <w:sz w:val="18"/>
          <w:szCs w:val="18"/>
        </w:rPr>
      </w:pPr>
      <w:r w:rsidDel="00000000" w:rsidR="00000000" w:rsidRPr="00000000">
        <w:rPr>
          <w:sz w:val="18"/>
          <w:szCs w:val="18"/>
          <w:rtl w:val="0"/>
        </w:rPr>
        <w:t xml:space="preserve">Notable 2024 and 2025 cases include: </w:t>
      </w:r>
    </w:p>
    <w:p w:rsidR="00000000" w:rsidDel="00000000" w:rsidP="00000000" w:rsidRDefault="00000000" w:rsidRPr="00000000" w14:paraId="00000379">
      <w:pPr>
        <w:numPr>
          <w:ilvl w:val="0"/>
          <w:numId w:val="165"/>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Alberto González Amador, a businessman and partner of the President of the Community of Madrid, who has been accused of tax fraud and document falsification, filed a defamation lawsuit against four journalists and RTVE for referring to him as a “confessed author of tax fraud”</w:t>
      </w:r>
      <w:r w:rsidDel="00000000" w:rsidR="00000000" w:rsidRPr="00000000">
        <w:rPr>
          <w:sz w:val="18"/>
          <w:szCs w:val="18"/>
          <w:vertAlign w:val="superscript"/>
        </w:rPr>
        <w:footnoteReference w:customMarkFollows="0" w:id="202"/>
      </w:r>
      <w:r w:rsidDel="00000000" w:rsidR="00000000" w:rsidRPr="00000000">
        <w:rPr>
          <w:sz w:val="18"/>
          <w:szCs w:val="18"/>
          <w:vertAlign w:val="superscript"/>
          <w:rtl w:val="0"/>
        </w:rPr>
        <w:t xml:space="preserve">.</w:t>
      </w:r>
      <w:r w:rsidDel="00000000" w:rsidR="00000000" w:rsidRPr="00000000">
        <w:rPr>
          <w:rtl w:val="0"/>
        </w:rPr>
      </w:r>
    </w:p>
    <w:p w:rsidR="00000000" w:rsidDel="00000000" w:rsidP="00000000" w:rsidRDefault="00000000" w:rsidRPr="00000000" w14:paraId="0000037A">
      <w:pPr>
        <w:numPr>
          <w:ilvl w:val="0"/>
          <w:numId w:val="165"/>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Journalist Carlos Sosa has been accused of alleged crimes of secret disclosure, hate and harassment following a lawsuit filed by former judge Salvador Alba, convicted of judicial prevarication, bribery, and falsifying official documents. The Public Prosecutor's Office has requested his acquittal and both the Federation of Associations of Journalists of Spain (FAPE)</w:t>
      </w:r>
      <w:r w:rsidDel="00000000" w:rsidR="00000000" w:rsidRPr="00000000">
        <w:rPr>
          <w:sz w:val="18"/>
          <w:szCs w:val="18"/>
          <w:vertAlign w:val="superscript"/>
        </w:rPr>
        <w:footnoteReference w:customMarkFollows="0" w:id="203"/>
      </w:r>
      <w:r w:rsidDel="00000000" w:rsidR="00000000" w:rsidRPr="00000000">
        <w:rPr>
          <w:sz w:val="18"/>
          <w:szCs w:val="18"/>
          <w:rtl w:val="0"/>
        </w:rPr>
        <w:t xml:space="preserve"> and the International Press Institute</w:t>
      </w:r>
      <w:r w:rsidDel="00000000" w:rsidR="00000000" w:rsidRPr="00000000">
        <w:rPr>
          <w:sz w:val="18"/>
          <w:szCs w:val="18"/>
          <w:vertAlign w:val="superscript"/>
        </w:rPr>
        <w:footnoteReference w:customMarkFollows="0" w:id="204"/>
      </w:r>
      <w:r w:rsidDel="00000000" w:rsidR="00000000" w:rsidRPr="00000000">
        <w:rPr>
          <w:sz w:val="18"/>
          <w:szCs w:val="18"/>
          <w:rtl w:val="0"/>
        </w:rPr>
        <w:t xml:space="preserve"> have expressed support and asked for the charges to be dropped.</w:t>
      </w:r>
    </w:p>
    <w:p w:rsidR="00000000" w:rsidDel="00000000" w:rsidP="00000000" w:rsidRDefault="00000000" w:rsidRPr="00000000" w14:paraId="0000037B">
      <w:pPr>
        <w:numPr>
          <w:ilvl w:val="0"/>
          <w:numId w:val="165"/>
        </w:numPr>
        <w:spacing w:line="240" w:lineRule="auto"/>
        <w:ind w:left="720" w:hanging="360"/>
        <w:jc w:val="both"/>
        <w:rPr>
          <w:sz w:val="18"/>
          <w:szCs w:val="18"/>
        </w:rPr>
      </w:pPr>
      <w:r w:rsidDel="00000000" w:rsidR="00000000" w:rsidRPr="00000000">
        <w:rPr>
          <w:sz w:val="18"/>
          <w:szCs w:val="18"/>
          <w:rtl w:val="0"/>
        </w:rPr>
        <w:t xml:space="preserve">In 2025, </w:t>
      </w:r>
      <w:r w:rsidDel="00000000" w:rsidR="00000000" w:rsidRPr="00000000">
        <w:rPr>
          <w:b w:val="1"/>
          <w:bCs w:val="1"/>
          <w:sz w:val="18"/>
          <w:szCs w:val="18"/>
          <w:rtl w:val="0"/>
        </w:rPr>
        <w:t xml:space="preserve">Jaime Gómez-Obregón</w:t>
      </w:r>
      <w:r w:rsidDel="00000000" w:rsidR="00000000" w:rsidRPr="00000000">
        <w:rPr>
          <w:sz w:val="18"/>
          <w:szCs w:val="18"/>
          <w:rtl w:val="0"/>
        </w:rPr>
        <w:t xml:space="preserve">, a civic activist known for monitoring </w:t>
      </w:r>
      <w:r w:rsidDel="00000000" w:rsidR="00000000" w:rsidRPr="00000000">
        <w:rPr>
          <w:b w:val="1"/>
          <w:bCs w:val="1"/>
          <w:sz w:val="18"/>
          <w:szCs w:val="18"/>
          <w:rtl w:val="0"/>
        </w:rPr>
        <w:t xml:space="preserve">public procurement and transparency</w:t>
      </w:r>
      <w:r w:rsidDel="00000000" w:rsidR="00000000" w:rsidRPr="00000000">
        <w:rPr>
          <w:sz w:val="18"/>
          <w:szCs w:val="18"/>
          <w:rtl w:val="0"/>
        </w:rPr>
        <w:t xml:space="preserve"> in Cantabria, was the subject of a </w:t>
      </w:r>
      <w:r w:rsidDel="00000000" w:rsidR="00000000" w:rsidRPr="00000000">
        <w:rPr>
          <w:b w:val="1"/>
          <w:bCs w:val="1"/>
          <w:sz w:val="18"/>
          <w:szCs w:val="18"/>
          <w:rtl w:val="0"/>
        </w:rPr>
        <w:t xml:space="preserve">criminal complaint</w:t>
      </w:r>
      <w:r w:rsidDel="00000000" w:rsidR="00000000" w:rsidRPr="00000000">
        <w:rPr>
          <w:sz w:val="18"/>
          <w:szCs w:val="18"/>
          <w:rtl w:val="0"/>
        </w:rPr>
        <w:t xml:space="preserve"> filed by a technology contractor that had been awarded public contracts by the regional administration. The complaint accused Gómez-Obregón of offences linked to his public denunciations of alleged irregularities in procurement procedures, specifically claiming that his statements and publications harmed the company’s reputation and constituted criminally relevant conduct</w:t>
      </w:r>
      <w:r w:rsidDel="00000000" w:rsidR="00000000" w:rsidRPr="00000000">
        <w:rPr>
          <w:sz w:val="18"/>
          <w:szCs w:val="18"/>
          <w:vertAlign w:val="superscript"/>
        </w:rPr>
        <w:footnoteReference w:customMarkFollows="0" w:id="205"/>
      </w:r>
      <w:r w:rsidDel="00000000" w:rsidR="00000000" w:rsidRPr="00000000">
        <w:rPr>
          <w:sz w:val="18"/>
          <w:szCs w:val="18"/>
          <w:rtl w:val="0"/>
        </w:rPr>
        <w:t xml:space="preserve">. Prior to the filing of the complaint, the claimant demanded a </w:t>
      </w:r>
      <w:r w:rsidDel="00000000" w:rsidR="00000000" w:rsidRPr="00000000">
        <w:rPr>
          <w:b w:val="1"/>
          <w:bCs w:val="1"/>
          <w:sz w:val="18"/>
          <w:szCs w:val="18"/>
          <w:rtl w:val="0"/>
        </w:rPr>
        <w:t xml:space="preserve">public retraction</w:t>
      </w:r>
      <w:r w:rsidDel="00000000" w:rsidR="00000000" w:rsidRPr="00000000">
        <w:rPr>
          <w:sz w:val="18"/>
          <w:szCs w:val="18"/>
          <w:rtl w:val="0"/>
        </w:rPr>
        <w:t xml:space="preserve"> and the payment of a </w:t>
      </w:r>
      <w:r w:rsidDel="00000000" w:rsidR="00000000" w:rsidRPr="00000000">
        <w:rPr>
          <w:b w:val="1"/>
          <w:bCs w:val="1"/>
          <w:sz w:val="18"/>
          <w:szCs w:val="18"/>
          <w:rtl w:val="0"/>
        </w:rPr>
        <w:t xml:space="preserve">significant financial compensation</w:t>
      </w:r>
      <w:r w:rsidDel="00000000" w:rsidR="00000000" w:rsidRPr="00000000">
        <w:rPr>
          <w:sz w:val="18"/>
          <w:szCs w:val="18"/>
          <w:rtl w:val="0"/>
        </w:rPr>
        <w:t xml:space="preserve">. The case did not proceed: the competent court </w:t>
      </w:r>
      <w:r w:rsidDel="00000000" w:rsidR="00000000" w:rsidRPr="00000000">
        <w:rPr>
          <w:b w:val="1"/>
          <w:bCs w:val="1"/>
          <w:sz w:val="18"/>
          <w:szCs w:val="18"/>
          <w:rtl w:val="0"/>
        </w:rPr>
        <w:t xml:space="preserve">dismissed the complaint at the preliminary stage</w:t>
      </w:r>
      <w:r w:rsidDel="00000000" w:rsidR="00000000" w:rsidRPr="00000000">
        <w:rPr>
          <w:sz w:val="18"/>
          <w:szCs w:val="18"/>
          <w:rtl w:val="0"/>
        </w:rPr>
        <w:t xml:space="preserve">, effectively </w:t>
      </w:r>
      <w:r w:rsidDel="00000000" w:rsidR="00000000" w:rsidRPr="00000000">
        <w:rPr>
          <w:b w:val="1"/>
          <w:bCs w:val="1"/>
          <w:sz w:val="18"/>
          <w:szCs w:val="18"/>
          <w:rtl w:val="0"/>
        </w:rPr>
        <w:t xml:space="preserve">clearing Gómez-Obregón of any criminal responsibility</w:t>
      </w:r>
      <w:r w:rsidDel="00000000" w:rsidR="00000000" w:rsidRPr="00000000">
        <w:rPr>
          <w:sz w:val="18"/>
          <w:szCs w:val="18"/>
          <w:rtl w:val="0"/>
        </w:rPr>
        <w:t xml:space="preserve">.</w:t>
      </w:r>
    </w:p>
    <w:p w:rsidR="00000000" w:rsidDel="00000000" w:rsidP="00000000" w:rsidRDefault="00000000" w:rsidRPr="00000000" w14:paraId="0000037C">
      <w:pPr>
        <w:rPr>
          <w:sz w:val="18"/>
          <w:szCs w:val="18"/>
        </w:rPr>
      </w:pPr>
      <w:r w:rsidDel="00000000" w:rsidR="00000000" w:rsidRPr="00000000">
        <w:rPr>
          <w:rtl w:val="0"/>
        </w:rPr>
      </w:r>
    </w:p>
    <w:p w:rsidR="00000000" w:rsidDel="00000000" w:rsidP="00000000" w:rsidRDefault="00000000" w:rsidRPr="00000000" w14:paraId="0000037D">
      <w:pPr>
        <w:numPr>
          <w:ilvl w:val="0"/>
          <w:numId w:val="85"/>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progress</w:t>
      </w:r>
    </w:p>
    <w:p w:rsidR="00000000" w:rsidDel="00000000" w:rsidP="00000000" w:rsidRDefault="00000000" w:rsidRPr="00000000" w14:paraId="0000037E">
      <w:pPr>
        <w:rPr>
          <w:sz w:val="18"/>
          <w:szCs w:val="18"/>
        </w:rPr>
      </w:pPr>
      <w:r w:rsidDel="00000000" w:rsidR="00000000" w:rsidRPr="00000000">
        <w:rPr>
          <w:rtl w:val="0"/>
        </w:rPr>
      </w:r>
    </w:p>
    <w:p w:rsidR="00000000" w:rsidDel="00000000" w:rsidP="00000000" w:rsidRDefault="00000000" w:rsidRPr="00000000" w14:paraId="0000037F">
      <w:pPr>
        <w:spacing w:line="240" w:lineRule="auto"/>
        <w:jc w:val="both"/>
        <w:rPr>
          <w:sz w:val="18"/>
          <w:szCs w:val="18"/>
        </w:rPr>
      </w:pPr>
      <w:r w:rsidDel="00000000" w:rsidR="00000000" w:rsidRPr="00000000">
        <w:rPr>
          <w:sz w:val="18"/>
          <w:szCs w:val="18"/>
          <w:rtl w:val="0"/>
        </w:rPr>
        <w:t xml:space="preserve">In April 2024, </w:t>
      </w:r>
      <w:r w:rsidDel="00000000" w:rsidR="00000000" w:rsidRPr="00000000">
        <w:rPr>
          <w:b w:val="1"/>
          <w:bCs w:val="1"/>
          <w:sz w:val="18"/>
          <w:szCs w:val="18"/>
          <w:rtl w:val="0"/>
        </w:rPr>
        <w:t xml:space="preserve">Directive 2024/1069 on the protection of individuals engaged in public participation against manifestly unfounded claims or abusive legal actions</w:t>
      </w:r>
      <w:r w:rsidDel="00000000" w:rsidR="00000000" w:rsidRPr="00000000">
        <w:rPr>
          <w:sz w:val="18"/>
          <w:szCs w:val="18"/>
          <w:rtl w:val="0"/>
        </w:rPr>
        <w:t xml:space="preserve">, popularly known as the "anti-SLAPP" Directive, was adopted. Its purpose is to protect individuals and entities involved in matters of public interest who are sued by more powerful actors, whether public or private, with the sole intention of deterring them from participating. The Directive proposes the regulation of </w:t>
      </w:r>
      <w:r w:rsidDel="00000000" w:rsidR="00000000" w:rsidRPr="00000000">
        <w:rPr>
          <w:b w:val="1"/>
          <w:bCs w:val="1"/>
          <w:sz w:val="18"/>
          <w:szCs w:val="18"/>
          <w:rtl w:val="0"/>
        </w:rPr>
        <w:t xml:space="preserve">specific procedural safeguards within the civil</w:t>
      </w:r>
      <w:r w:rsidDel="00000000" w:rsidR="00000000" w:rsidRPr="00000000">
        <w:rPr>
          <w:sz w:val="18"/>
          <w:szCs w:val="18"/>
          <w:rtl w:val="0"/>
        </w:rPr>
        <w:t xml:space="preserve"> procedural framework of Member States.</w:t>
      </w:r>
    </w:p>
    <w:p w:rsidR="00000000" w:rsidDel="00000000" w:rsidP="00000000" w:rsidRDefault="00000000" w:rsidRPr="00000000" w14:paraId="00000380">
      <w:pPr>
        <w:spacing w:line="240" w:lineRule="auto"/>
        <w:jc w:val="both"/>
        <w:rPr>
          <w:sz w:val="18"/>
          <w:szCs w:val="18"/>
        </w:rPr>
      </w:pPr>
      <w:r w:rsidDel="00000000" w:rsidR="00000000" w:rsidRPr="00000000">
        <w:rPr>
          <w:rtl w:val="0"/>
        </w:rPr>
      </w:r>
    </w:p>
    <w:p w:rsidR="00000000" w:rsidDel="00000000" w:rsidP="00000000" w:rsidRDefault="00000000" w:rsidRPr="00000000" w14:paraId="00000381">
      <w:pPr>
        <w:spacing w:line="240" w:lineRule="auto"/>
        <w:jc w:val="both"/>
        <w:rPr>
          <w:sz w:val="18"/>
          <w:szCs w:val="18"/>
        </w:rPr>
      </w:pPr>
      <w:r w:rsidDel="00000000" w:rsidR="00000000" w:rsidRPr="00000000">
        <w:rPr>
          <w:sz w:val="18"/>
          <w:szCs w:val="18"/>
          <w:rtl w:val="0"/>
        </w:rPr>
        <w:t xml:space="preserve">Spain has until </w:t>
      </w:r>
      <w:r w:rsidDel="00000000" w:rsidR="00000000" w:rsidRPr="00000000">
        <w:rPr>
          <w:b w:val="1"/>
          <w:bCs w:val="1"/>
          <w:sz w:val="18"/>
          <w:szCs w:val="18"/>
          <w:rtl w:val="0"/>
        </w:rPr>
        <w:t xml:space="preserve">7 May 2026</w:t>
      </w:r>
      <w:r w:rsidDel="00000000" w:rsidR="00000000" w:rsidRPr="00000000">
        <w:rPr>
          <w:sz w:val="18"/>
          <w:szCs w:val="18"/>
          <w:rtl w:val="0"/>
        </w:rPr>
        <w:t xml:space="preserve"> to transpose the Directive into national law. Although the </w:t>
      </w:r>
      <w:r w:rsidDel="00000000" w:rsidR="00000000" w:rsidRPr="00000000">
        <w:rPr>
          <w:b w:val="1"/>
          <w:bCs w:val="1"/>
          <w:sz w:val="18"/>
          <w:szCs w:val="18"/>
          <w:rtl w:val="0"/>
        </w:rPr>
        <w:t xml:space="preserve">2025 Annual Regulatory Plan anticipated the need to transpose the anti-SLAPP Directive, no concrete legislative steps had been taken toward its transposition as of January 2026</w:t>
      </w:r>
      <w:r w:rsidDel="00000000" w:rsidR="00000000" w:rsidRPr="00000000">
        <w:rPr>
          <w:sz w:val="18"/>
          <w:szCs w:val="18"/>
          <w:rtl w:val="0"/>
        </w:rPr>
        <w:t xml:space="preserve">, and no specific draft legislation had been publicly presented.</w:t>
      </w:r>
    </w:p>
    <w:p w:rsidR="00000000" w:rsidDel="00000000" w:rsidP="00000000" w:rsidRDefault="00000000" w:rsidRPr="00000000" w14:paraId="00000382">
      <w:pPr>
        <w:spacing w:line="240" w:lineRule="auto"/>
        <w:jc w:val="both"/>
        <w:rPr>
          <w:sz w:val="18"/>
          <w:szCs w:val="18"/>
        </w:rPr>
      </w:pPr>
      <w:r w:rsidDel="00000000" w:rsidR="00000000" w:rsidRPr="00000000">
        <w:rPr>
          <w:rtl w:val="0"/>
        </w:rPr>
      </w:r>
    </w:p>
    <w:p w:rsidR="00000000" w:rsidDel="00000000" w:rsidP="00000000" w:rsidRDefault="00000000" w:rsidRPr="00000000" w14:paraId="00000383">
      <w:pPr>
        <w:rPr>
          <w:b w:val="1"/>
          <w:bCs w:val="1"/>
          <w:sz w:val="18"/>
          <w:szCs w:val="18"/>
        </w:rPr>
      </w:pPr>
      <w:r w:rsidDel="00000000" w:rsidR="00000000" w:rsidRPr="00000000">
        <w:rPr>
          <w:b w:val="1"/>
          <w:bCs w:val="1"/>
          <w:sz w:val="18"/>
          <w:szCs w:val="18"/>
          <w:rtl w:val="0"/>
        </w:rPr>
        <w:tab/>
        <w:tab/>
        <w:t xml:space="preserve"> </w:t>
        <w:tab/>
        <w:tab/>
        <w:tab/>
        <w:t xml:space="preserve"> </w:t>
        <w:tab/>
        <w:tab/>
        <w:t xml:space="preserve"> </w:t>
        <w:tab/>
        <w:tab/>
        <w:t xml:space="preserve"> </w:t>
        <w:tab/>
        <w:tab/>
      </w:r>
    </w:p>
    <w:p w:rsidR="00000000" w:rsidDel="00000000" w:rsidP="00000000" w:rsidRDefault="00000000" w:rsidRPr="00000000" w14:paraId="00000384">
      <w:pPr>
        <w:rPr>
          <w:b w:val="1"/>
          <w:bCs w:val="1"/>
          <w:sz w:val="18"/>
          <w:szCs w:val="18"/>
        </w:rPr>
      </w:pPr>
      <w:r w:rsidDel="00000000" w:rsidR="00000000" w:rsidRPr="00000000">
        <w:rPr>
          <w:rtl w:val="0"/>
        </w:rPr>
      </w:r>
    </w:p>
    <w:p w:rsidR="00000000" w:rsidDel="00000000" w:rsidP="00000000" w:rsidRDefault="00000000" w:rsidRPr="00000000" w14:paraId="00000385">
      <w:pPr>
        <w:rPr>
          <w:b w:val="1"/>
          <w:bCs w:val="1"/>
          <w:sz w:val="18"/>
          <w:szCs w:val="18"/>
        </w:rPr>
      </w:pPr>
      <w:r w:rsidDel="00000000" w:rsidR="00000000" w:rsidRPr="00000000">
        <w:rPr>
          <w:rtl w:val="0"/>
        </w:rPr>
      </w:r>
    </w:p>
    <w:p w:rsidR="00000000" w:rsidDel="00000000" w:rsidP="00000000" w:rsidRDefault="00000000" w:rsidRPr="00000000" w14:paraId="00000386">
      <w:pPr>
        <w:rPr>
          <w:b w:val="1"/>
          <w:bCs w:val="1"/>
          <w:sz w:val="18"/>
          <w:szCs w:val="18"/>
        </w:rPr>
      </w:pPr>
      <w:r w:rsidDel="00000000" w:rsidR="00000000" w:rsidRPr="00000000">
        <w:rPr>
          <w:rtl w:val="0"/>
        </w:rPr>
      </w:r>
    </w:p>
    <w:p w:rsidR="00000000" w:rsidDel="00000000" w:rsidP="00000000" w:rsidRDefault="00000000" w:rsidRPr="00000000" w14:paraId="00000387">
      <w:pPr>
        <w:rPr>
          <w:b w:val="1"/>
          <w:bCs w:val="1"/>
        </w:rPr>
      </w:pPr>
      <w:r w:rsidDel="00000000" w:rsidR="00000000" w:rsidRPr="00000000">
        <w:rPr>
          <w:b w:val="1"/>
          <w:bCs w:val="1"/>
          <w:rtl w:val="0"/>
        </w:rPr>
        <w:t xml:space="preserve">IV. Other institutional issues related to checks and balances </w:t>
      </w:r>
    </w:p>
    <w:p w:rsidR="00000000" w:rsidDel="00000000" w:rsidP="00000000" w:rsidRDefault="00000000" w:rsidRPr="00000000" w14:paraId="00000388">
      <w:pPr>
        <w:rPr>
          <w:b w:val="1"/>
          <w:bCs w:val="1"/>
        </w:rPr>
      </w:pPr>
      <w:r w:rsidDel="00000000" w:rsidR="00000000" w:rsidRPr="00000000">
        <w:rPr>
          <w:rtl w:val="0"/>
        </w:rPr>
      </w:r>
    </w:p>
    <w:p w:rsidR="00000000" w:rsidDel="00000000" w:rsidP="00000000" w:rsidRDefault="00000000" w:rsidRPr="00000000" w14:paraId="00000389">
      <w:pPr>
        <w:rPr/>
      </w:pPr>
      <w:r w:rsidDel="00000000" w:rsidR="00000000" w:rsidRPr="00000000">
        <w:rPr>
          <w:b w:val="1"/>
          <w:bCs w:val="1"/>
          <w:rtl w:val="0"/>
        </w:rPr>
        <w:t xml:space="preserve">Please provide information on measures taken to follow-up on the recommendations received in the 2025 Report regarding the system of checks and balances (if applicable) </w:t>
      </w:r>
      <w:r w:rsidDel="00000000" w:rsidR="00000000" w:rsidRPr="00000000">
        <w:rPr>
          <w:rtl w:val="0"/>
        </w:rPr>
      </w:r>
    </w:p>
    <w:p w:rsidR="00000000" w:rsidDel="00000000" w:rsidP="00000000" w:rsidRDefault="00000000" w:rsidRPr="00000000" w14:paraId="0000038A">
      <w:pPr>
        <w:jc w:val="both"/>
        <w:rPr/>
      </w:pPr>
      <w:r w:rsidDel="00000000" w:rsidR="00000000" w:rsidRPr="00000000">
        <w:rPr>
          <w:rtl w:val="0"/>
        </w:rPr>
      </w:r>
    </w:p>
    <w:p w:rsidR="00000000" w:rsidDel="00000000" w:rsidP="00000000" w:rsidRDefault="00000000" w:rsidRPr="00000000" w14:paraId="0000038B">
      <w:pPr>
        <w:jc w:val="both"/>
        <w:rPr>
          <w:sz w:val="18"/>
          <w:szCs w:val="18"/>
        </w:rPr>
      </w:pPr>
      <w:r w:rsidDel="00000000" w:rsidR="00000000" w:rsidRPr="00000000">
        <w:rPr>
          <w:sz w:val="18"/>
          <w:szCs w:val="18"/>
          <w:rtl w:val="0"/>
        </w:rPr>
        <w:t xml:space="preserve">There were no specific recommendations on institutional checks and balances in the </w:t>
      </w:r>
      <w:r w:rsidDel="00000000" w:rsidR="00000000" w:rsidRPr="00000000">
        <w:rPr>
          <w:b w:val="1"/>
          <w:bCs w:val="1"/>
          <w:sz w:val="18"/>
          <w:szCs w:val="18"/>
          <w:rtl w:val="0"/>
        </w:rPr>
        <w:t xml:space="preserve">2025 Rule of Law Report</w:t>
      </w:r>
      <w:r w:rsidDel="00000000" w:rsidR="00000000" w:rsidRPr="00000000">
        <w:rPr>
          <w:sz w:val="18"/>
          <w:szCs w:val="18"/>
          <w:rtl w:val="0"/>
        </w:rPr>
        <w:t xml:space="preserve">. However, as regards the </w:t>
      </w:r>
      <w:r w:rsidDel="00000000" w:rsidR="00000000" w:rsidRPr="00000000">
        <w:rPr>
          <w:b w:val="1"/>
          <w:bCs w:val="1"/>
          <w:sz w:val="18"/>
          <w:szCs w:val="18"/>
          <w:rtl w:val="0"/>
        </w:rPr>
        <w:t xml:space="preserve">2024 recommendation to reform the Citizen Security Law</w:t>
      </w:r>
      <w:r w:rsidDel="00000000" w:rsidR="00000000" w:rsidRPr="00000000">
        <w:rPr>
          <w:sz w:val="18"/>
          <w:szCs w:val="18"/>
          <w:rtl w:val="0"/>
        </w:rPr>
        <w:t xml:space="preserve">, it is noteworthy that a legislative proposal was tabled in Parliament in </w:t>
      </w:r>
      <w:r w:rsidDel="00000000" w:rsidR="00000000" w:rsidRPr="00000000">
        <w:rPr>
          <w:b w:val="1"/>
          <w:bCs w:val="1"/>
          <w:sz w:val="18"/>
          <w:szCs w:val="18"/>
          <w:rtl w:val="0"/>
        </w:rPr>
        <w:t xml:space="preserve">October 2024</w:t>
      </w:r>
      <w:r w:rsidDel="00000000" w:rsidR="00000000" w:rsidRPr="00000000">
        <w:rPr>
          <w:sz w:val="18"/>
          <w:szCs w:val="18"/>
          <w:rtl w:val="0"/>
        </w:rPr>
        <w:t xml:space="preserve"> by several parliamentary groups, including two forming part of the national government (</w:t>
      </w:r>
      <w:r w:rsidDel="00000000" w:rsidR="00000000" w:rsidRPr="00000000">
        <w:rPr>
          <w:b w:val="1"/>
          <w:bCs w:val="1"/>
          <w:sz w:val="18"/>
          <w:szCs w:val="18"/>
          <w:rtl w:val="0"/>
        </w:rPr>
        <w:t xml:space="preserve">PSOE and Sumar</w:t>
      </w:r>
      <w:r w:rsidDel="00000000" w:rsidR="00000000" w:rsidRPr="00000000">
        <w:rPr>
          <w:sz w:val="18"/>
          <w:szCs w:val="18"/>
          <w:rtl w:val="0"/>
        </w:rPr>
        <w:t xml:space="preserve">) as well as other supporting groups (</w:t>
      </w:r>
      <w:r w:rsidDel="00000000" w:rsidR="00000000" w:rsidRPr="00000000">
        <w:rPr>
          <w:b w:val="1"/>
          <w:bCs w:val="1"/>
          <w:sz w:val="18"/>
          <w:szCs w:val="18"/>
          <w:rtl w:val="0"/>
        </w:rPr>
        <w:t xml:space="preserve">EH Bildu and the Basque Nationalist Group</w:t>
      </w:r>
      <w:r w:rsidDel="00000000" w:rsidR="00000000" w:rsidRPr="00000000">
        <w:rPr>
          <w:sz w:val="18"/>
          <w:szCs w:val="18"/>
          <w:rtl w:val="0"/>
        </w:rPr>
        <w:t xml:space="preserve">)</w:t>
      </w:r>
      <w:r w:rsidDel="00000000" w:rsidR="00000000" w:rsidRPr="00000000">
        <w:rPr>
          <w:sz w:val="18"/>
          <w:szCs w:val="18"/>
          <w:vertAlign w:val="superscript"/>
        </w:rPr>
        <w:footnoteReference w:customMarkFollows="0" w:id="206"/>
      </w:r>
      <w:r w:rsidDel="00000000" w:rsidR="00000000" w:rsidRPr="00000000">
        <w:rPr>
          <w:sz w:val="18"/>
          <w:szCs w:val="18"/>
          <w:rtl w:val="0"/>
        </w:rPr>
        <w:t xml:space="preserve">. The proposal was processed under an </w:t>
      </w:r>
      <w:r w:rsidDel="00000000" w:rsidR="00000000" w:rsidRPr="00000000">
        <w:rPr>
          <w:b w:val="1"/>
          <w:bCs w:val="1"/>
          <w:sz w:val="18"/>
          <w:szCs w:val="18"/>
          <w:rtl w:val="0"/>
        </w:rPr>
        <w:t xml:space="preserve">urgent procedure</w:t>
      </w:r>
      <w:r w:rsidDel="00000000" w:rsidR="00000000" w:rsidRPr="00000000">
        <w:rPr>
          <w:sz w:val="18"/>
          <w:szCs w:val="18"/>
          <w:rtl w:val="0"/>
        </w:rPr>
        <w:t xml:space="preserve">. The deadline for amendments was extended </w:t>
      </w:r>
      <w:r w:rsidDel="00000000" w:rsidR="00000000" w:rsidRPr="00000000">
        <w:rPr>
          <w:b w:val="1"/>
          <w:bCs w:val="1"/>
          <w:sz w:val="18"/>
          <w:szCs w:val="18"/>
          <w:rtl w:val="0"/>
        </w:rPr>
        <w:t xml:space="preserve">four times</w:t>
      </w:r>
      <w:r w:rsidDel="00000000" w:rsidR="00000000" w:rsidRPr="00000000">
        <w:rPr>
          <w:sz w:val="18"/>
          <w:szCs w:val="18"/>
          <w:rtl w:val="0"/>
        </w:rPr>
        <w:t xml:space="preserve">, with the last extension running until </w:t>
      </w:r>
      <w:r w:rsidDel="00000000" w:rsidR="00000000" w:rsidRPr="00000000">
        <w:rPr>
          <w:b w:val="1"/>
          <w:bCs w:val="1"/>
          <w:sz w:val="18"/>
          <w:szCs w:val="18"/>
          <w:rtl w:val="0"/>
        </w:rPr>
        <w:t xml:space="preserve">18 December 2024</w:t>
      </w:r>
      <w:r w:rsidDel="00000000" w:rsidR="00000000" w:rsidRPr="00000000">
        <w:rPr>
          <w:sz w:val="18"/>
          <w:szCs w:val="18"/>
          <w:rtl w:val="0"/>
        </w:rPr>
        <w:t xml:space="preserve">. Since then, no further substantive progress has been reported: the initiative has effectively stalled, with </w:t>
      </w:r>
      <w:r w:rsidDel="00000000" w:rsidR="00000000" w:rsidRPr="00000000">
        <w:rPr>
          <w:b w:val="1"/>
          <w:bCs w:val="1"/>
          <w:sz w:val="18"/>
          <w:szCs w:val="18"/>
          <w:rtl w:val="0"/>
        </w:rPr>
        <w:t xml:space="preserve">no meaningful parliamentary follow-up for approximately a full year</w:t>
      </w:r>
      <w:r w:rsidDel="00000000" w:rsidR="00000000" w:rsidRPr="00000000">
        <w:rPr>
          <w:sz w:val="18"/>
          <w:szCs w:val="18"/>
          <w:rtl w:val="0"/>
        </w:rPr>
        <w:t xml:space="preserve">.</w:t>
      </w:r>
    </w:p>
    <w:p w:rsidR="00000000" w:rsidDel="00000000" w:rsidP="00000000" w:rsidRDefault="00000000" w:rsidRPr="00000000" w14:paraId="0000038C">
      <w:pPr>
        <w:spacing w:after="240" w:before="240" w:line="240" w:lineRule="auto"/>
        <w:jc w:val="both"/>
        <w:rPr>
          <w:sz w:val="18"/>
          <w:szCs w:val="18"/>
        </w:rPr>
      </w:pPr>
      <w:r w:rsidDel="00000000" w:rsidR="00000000" w:rsidRPr="00000000">
        <w:rPr>
          <w:sz w:val="18"/>
          <w:szCs w:val="18"/>
          <w:rtl w:val="0"/>
        </w:rPr>
        <w:t xml:space="preserve">On the other hand, the problematic legislative practices highlighted in the </w:t>
      </w:r>
      <w:r w:rsidDel="00000000" w:rsidR="00000000" w:rsidRPr="00000000">
        <w:rPr>
          <w:b w:val="1"/>
          <w:bCs w:val="1"/>
          <w:sz w:val="18"/>
          <w:szCs w:val="18"/>
          <w:rtl w:val="0"/>
        </w:rPr>
        <w:t xml:space="preserve">2024 Rule of Law Report</w:t>
      </w:r>
      <w:r w:rsidDel="00000000" w:rsidR="00000000" w:rsidRPr="00000000">
        <w:rPr>
          <w:sz w:val="18"/>
          <w:szCs w:val="18"/>
          <w:rtl w:val="0"/>
        </w:rPr>
        <w:t xml:space="preserve"> appear to persist, notably the frequent recourse to </w:t>
      </w:r>
      <w:r w:rsidDel="00000000" w:rsidR="00000000" w:rsidRPr="00000000">
        <w:rPr>
          <w:b w:val="1"/>
          <w:bCs w:val="1"/>
          <w:sz w:val="18"/>
          <w:szCs w:val="18"/>
          <w:rtl w:val="0"/>
        </w:rPr>
        <w:t xml:space="preserve">accelerated or urgent procedures</w:t>
      </w:r>
      <w:r w:rsidDel="00000000" w:rsidR="00000000" w:rsidRPr="00000000">
        <w:rPr>
          <w:sz w:val="18"/>
          <w:szCs w:val="18"/>
          <w:rtl w:val="0"/>
        </w:rPr>
        <w:t xml:space="preserve">, which tend to compress parliamentary deliberation and limit effective scrutiny.</w:t>
      </w:r>
    </w:p>
    <w:p w:rsidR="00000000" w:rsidDel="00000000" w:rsidP="00000000" w:rsidRDefault="00000000" w:rsidRPr="00000000" w14:paraId="0000038D">
      <w:pPr>
        <w:spacing w:after="240" w:before="240" w:line="240" w:lineRule="auto"/>
        <w:jc w:val="both"/>
        <w:rPr>
          <w:sz w:val="18"/>
          <w:szCs w:val="18"/>
        </w:rPr>
      </w:pPr>
      <w:r w:rsidDel="00000000" w:rsidR="00000000" w:rsidRPr="00000000">
        <w:rPr>
          <w:sz w:val="18"/>
          <w:szCs w:val="18"/>
          <w:rtl w:val="0"/>
        </w:rPr>
        <w:t xml:space="preserve">At the same time, Spain continues to operate </w:t>
      </w:r>
      <w:r w:rsidDel="00000000" w:rsidR="00000000" w:rsidRPr="00000000">
        <w:rPr>
          <w:b w:val="1"/>
          <w:bCs w:val="1"/>
          <w:sz w:val="18"/>
          <w:szCs w:val="18"/>
          <w:rtl w:val="0"/>
        </w:rPr>
        <w:t xml:space="preserve">without an approved General State Budget</w:t>
      </w:r>
      <w:r w:rsidDel="00000000" w:rsidR="00000000" w:rsidRPr="00000000">
        <w:rPr>
          <w:sz w:val="18"/>
          <w:szCs w:val="18"/>
          <w:rtl w:val="0"/>
        </w:rPr>
        <w:t xml:space="preserve">, relying instead on the </w:t>
      </w:r>
      <w:r w:rsidDel="00000000" w:rsidR="00000000" w:rsidRPr="00000000">
        <w:rPr>
          <w:b w:val="1"/>
          <w:bCs w:val="1"/>
          <w:sz w:val="18"/>
          <w:szCs w:val="18"/>
          <w:rtl w:val="0"/>
        </w:rPr>
        <w:t xml:space="preserve">prorogation of the 2022 budget for yet another year</w:t>
      </w:r>
      <w:r w:rsidDel="00000000" w:rsidR="00000000" w:rsidRPr="00000000">
        <w:rPr>
          <w:sz w:val="18"/>
          <w:szCs w:val="18"/>
          <w:rtl w:val="0"/>
        </w:rPr>
        <w:t xml:space="preserve">. This situation is problematic not only from a public policy perspective—given the constraints it places on strategic planning and resource allocation—but also from a </w:t>
      </w:r>
      <w:r w:rsidDel="00000000" w:rsidR="00000000" w:rsidRPr="00000000">
        <w:rPr>
          <w:b w:val="1"/>
          <w:bCs w:val="1"/>
          <w:sz w:val="18"/>
          <w:szCs w:val="18"/>
          <w:rtl w:val="0"/>
        </w:rPr>
        <w:t xml:space="preserve">constitutional standpoint</w:t>
      </w:r>
      <w:r w:rsidDel="00000000" w:rsidR="00000000" w:rsidRPr="00000000">
        <w:rPr>
          <w:sz w:val="18"/>
          <w:szCs w:val="18"/>
          <w:rtl w:val="0"/>
        </w:rPr>
        <w:t xml:space="preserve">, as the Constitution is premised on the annual approval of the budget by Parliament and does not envisage prolonged reliance on repeated budget extensions.</w:t>
      </w:r>
    </w:p>
    <w:p w:rsidR="00000000" w:rsidDel="00000000" w:rsidP="00000000" w:rsidRDefault="00000000" w:rsidRPr="00000000" w14:paraId="0000038E">
      <w:pPr>
        <w:spacing w:after="240" w:before="240" w:line="240" w:lineRule="auto"/>
        <w:jc w:val="both"/>
        <w:rPr>
          <w:b w:val="1"/>
          <w:bCs w:val="1"/>
          <w:sz w:val="18"/>
          <w:szCs w:val="18"/>
        </w:rPr>
      </w:pPr>
      <w:r w:rsidDel="00000000" w:rsidR="00000000" w:rsidRPr="00000000">
        <w:rPr>
          <w:sz w:val="18"/>
          <w:szCs w:val="18"/>
          <w:rtl w:val="0"/>
        </w:rPr>
        <w:t xml:space="preserve">Concerns about the politicisation of appointments to counterbalancing institutions also remain, notably regarding the Ombudsman and, in particular, the Constitutional Court. In the case of the Constitutional Court, the renewal process has </w:t>
      </w:r>
      <w:r w:rsidDel="00000000" w:rsidR="00000000" w:rsidRPr="00000000">
        <w:rPr>
          <w:b w:val="1"/>
          <w:bCs w:val="1"/>
          <w:sz w:val="18"/>
          <w:szCs w:val="18"/>
          <w:rtl w:val="0"/>
        </w:rPr>
        <w:t xml:space="preserve">once again been blocked</w:t>
      </w:r>
      <w:r w:rsidDel="00000000" w:rsidR="00000000" w:rsidRPr="00000000">
        <w:rPr>
          <w:sz w:val="18"/>
          <w:szCs w:val="18"/>
          <w:rtl w:val="0"/>
        </w:rPr>
        <w:t xml:space="preserve">, reinforcing long-standing concerns about the partisan nature of appointments and the fragility of institutional safeguards. As of early 2026, the lack of agreement between the PP and PSOE in the Senate has prevented the replacement of the four magistrates whose mandates expired on 17 December 2025, including the President. This deadlock has resulted in the de facto extension of the current internal majority under President Cándido Conde-Pumpido and is expected to persist well into 2026, </w:t>
      </w:r>
      <w:r w:rsidDel="00000000" w:rsidR="00000000" w:rsidRPr="00000000">
        <w:rPr>
          <w:b w:val="1"/>
          <w:bCs w:val="1"/>
          <w:sz w:val="18"/>
          <w:szCs w:val="18"/>
          <w:rtl w:val="0"/>
        </w:rPr>
        <w:t xml:space="preserve">showcasing that, when the main parties cannot agree on the distribution of appointments, renewal processes are deliberately blocked</w:t>
      </w:r>
      <w:r w:rsidDel="00000000" w:rsidR="00000000" w:rsidRPr="00000000">
        <w:rPr>
          <w:sz w:val="18"/>
          <w:szCs w:val="18"/>
          <w:rtl w:val="0"/>
        </w:rPr>
        <w:t xml:space="preserve">, entrenching existing majorities and undermining confidence in the independence of the Court at a time when several high-salience constitutional decisions are pending</w:t>
      </w:r>
      <w:r w:rsidDel="00000000" w:rsidR="00000000" w:rsidRPr="00000000">
        <w:rPr>
          <w:sz w:val="18"/>
          <w:szCs w:val="18"/>
          <w:vertAlign w:val="superscript"/>
        </w:rPr>
        <w:footnoteReference w:customMarkFollows="0" w:id="207"/>
      </w:r>
      <w:r w:rsidDel="00000000" w:rsidR="00000000" w:rsidRPr="00000000">
        <w:rPr>
          <w:sz w:val="18"/>
          <w:szCs w:val="18"/>
          <w:rtl w:val="0"/>
        </w:rPr>
        <w:t xml:space="preserve">. </w:t>
      </w:r>
      <w:r w:rsidDel="00000000" w:rsidR="00000000" w:rsidRPr="00000000">
        <w:rPr>
          <w:b w:val="1"/>
          <w:bCs w:val="1"/>
          <w:sz w:val="18"/>
          <w:szCs w:val="18"/>
          <w:rtl w:val="0"/>
        </w:rPr>
        <w:tab/>
        <w:tab/>
      </w:r>
    </w:p>
    <w:p w:rsidR="00000000" w:rsidDel="00000000" w:rsidP="00000000" w:rsidRDefault="00000000" w:rsidRPr="00000000" w14:paraId="0000038F">
      <w:pPr>
        <w:jc w:val="both"/>
        <w:rPr>
          <w:b w:val="1"/>
          <w:bCs w:val="1"/>
        </w:rPr>
      </w:pPr>
      <w:r w:rsidDel="00000000" w:rsidR="00000000" w:rsidRPr="00000000">
        <w:rPr>
          <w:b w:val="1"/>
          <w:bCs w:val="1"/>
          <w:rtl w:val="0"/>
        </w:rPr>
        <w:t xml:space="preserve">A. The process for preparing, enacting and implementing laws</w:t>
      </w:r>
    </w:p>
    <w:p w:rsidR="00000000" w:rsidDel="00000000" w:rsidP="00000000" w:rsidRDefault="00000000" w:rsidRPr="00000000" w14:paraId="00000390">
      <w:pPr>
        <w:rPr>
          <w:b w:val="1"/>
          <w:bCs w:val="1"/>
        </w:rPr>
      </w:pPr>
      <w:r w:rsidDel="00000000" w:rsidR="00000000" w:rsidRPr="00000000">
        <w:rPr>
          <w:b w:val="1"/>
          <w:bCs w:val="1"/>
          <w:rtl w:val="0"/>
        </w:rPr>
        <w:tab/>
        <w:tab/>
        <w:t xml:space="preserve"> </w:t>
        <w:tab/>
      </w:r>
    </w:p>
    <w:p w:rsidR="00000000" w:rsidDel="00000000" w:rsidP="00000000" w:rsidRDefault="00000000" w:rsidRPr="00000000" w14:paraId="00000391">
      <w:pPr>
        <w:ind w:left="0" w:firstLine="0"/>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Framework, policy and use of impact assessments and evidence based policy-making, stakeholders'*/public consultations (including rules and practices on the transparent participation of civil society to policy development and decision-making processes), and transparency and quality of the legislative process in the preparatory, the parliamentary and implementation phase (including guidance on how to implement legislation)</w:t>
      </w:r>
    </w:p>
    <w:p w:rsidR="00000000" w:rsidDel="00000000" w:rsidP="00000000" w:rsidRDefault="00000000" w:rsidRPr="00000000" w14:paraId="00000392">
      <w:pPr>
        <w:rPr>
          <w:b w:val="1"/>
          <w:bCs w:val="1"/>
        </w:rPr>
      </w:pPr>
      <w:r w:rsidDel="00000000" w:rsidR="00000000" w:rsidRPr="00000000">
        <w:rPr>
          <w:rtl w:val="0"/>
        </w:rPr>
      </w:r>
    </w:p>
    <w:p w:rsidR="00000000" w:rsidDel="00000000" w:rsidP="00000000" w:rsidRDefault="00000000" w:rsidRPr="00000000" w14:paraId="00000393">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94">
      <w:pPr>
        <w:numPr>
          <w:ilvl w:val="0"/>
          <w:numId w:val="101"/>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Low degree of regulatory compliance and high unpredictability</w:t>
      </w:r>
    </w:p>
    <w:p w:rsidR="00000000" w:rsidDel="00000000" w:rsidP="00000000" w:rsidRDefault="00000000" w:rsidRPr="00000000" w14:paraId="00000395">
      <w:pPr>
        <w:rPr>
          <w:sz w:val="18"/>
          <w:szCs w:val="18"/>
        </w:rPr>
      </w:pPr>
      <w:r w:rsidDel="00000000" w:rsidR="00000000" w:rsidRPr="00000000">
        <w:rPr>
          <w:rtl w:val="0"/>
        </w:rPr>
      </w:r>
    </w:p>
    <w:p w:rsidR="00000000" w:rsidDel="00000000" w:rsidP="00000000" w:rsidRDefault="00000000" w:rsidRPr="00000000" w14:paraId="00000396">
      <w:pPr>
        <w:numPr>
          <w:ilvl w:val="0"/>
          <w:numId w:val="147"/>
        </w:numPr>
        <w:ind w:left="720" w:hanging="360"/>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397">
      <w:pPr>
        <w:rPr>
          <w:b w:val="1"/>
          <w:bCs w:val="1"/>
          <w:sz w:val="18"/>
          <w:szCs w:val="18"/>
        </w:rPr>
      </w:pPr>
      <w:r w:rsidDel="00000000" w:rsidR="00000000" w:rsidRPr="00000000">
        <w:rPr>
          <w:rtl w:val="0"/>
        </w:rPr>
      </w:r>
    </w:p>
    <w:p w:rsidR="00000000" w:rsidDel="00000000" w:rsidP="00000000" w:rsidRDefault="00000000" w:rsidRPr="00000000" w14:paraId="00000398">
      <w:pPr>
        <w:spacing w:line="240" w:lineRule="auto"/>
        <w:jc w:val="both"/>
        <w:rPr>
          <w:sz w:val="18"/>
          <w:szCs w:val="18"/>
        </w:rPr>
      </w:pPr>
      <w:r w:rsidDel="00000000" w:rsidR="00000000" w:rsidRPr="00000000">
        <w:rPr>
          <w:sz w:val="18"/>
          <w:szCs w:val="18"/>
          <w:rtl w:val="0"/>
        </w:rPr>
        <w:t xml:space="preserve">The main tool for evaluating legislative activity is the Regulatory Evaluation Report, which is produced to assess the Annual Regulatory Plans designed by the Government itself, with forecasts for the approval of regulations in the corresponding year. The 2024 report reveals, once again, </w:t>
      </w:r>
      <w:r w:rsidDel="00000000" w:rsidR="00000000" w:rsidRPr="00000000">
        <w:rPr>
          <w:b w:val="1"/>
          <w:bCs w:val="1"/>
          <w:sz w:val="18"/>
          <w:szCs w:val="18"/>
          <w:rtl w:val="0"/>
        </w:rPr>
        <w:t xml:space="preserve">a trend of medium-low compliance</w:t>
      </w:r>
      <w:r w:rsidDel="00000000" w:rsidR="00000000" w:rsidRPr="00000000">
        <w:rPr>
          <w:sz w:val="18"/>
          <w:szCs w:val="18"/>
          <w:rtl w:val="0"/>
        </w:rPr>
        <w:t xml:space="preserve">: 44.95% of initiatives were approved from those initially planned, compared to 40% in 2023 and 53% in 2022, not counting those still in progress</w:t>
      </w:r>
      <w:r w:rsidDel="00000000" w:rsidR="00000000" w:rsidRPr="00000000">
        <w:rPr>
          <w:sz w:val="18"/>
          <w:szCs w:val="18"/>
          <w:vertAlign w:val="superscript"/>
        </w:rPr>
        <w:footnoteReference w:customMarkFollows="0" w:id="208"/>
      </w:r>
      <w:r w:rsidDel="00000000" w:rsidR="00000000" w:rsidRPr="00000000">
        <w:rPr>
          <w:sz w:val="18"/>
          <w:szCs w:val="18"/>
          <w:rtl w:val="0"/>
        </w:rPr>
        <w:t xml:space="preserve">. This non-compliance also affects regulations that incorporate or implement European Union law (45.90%). Furthermore, the number of norms approved in 2024 that were not initially foreseen in the Annual Regulatory Plan remains very high (259). </w:t>
      </w:r>
    </w:p>
    <w:p w:rsidR="00000000" w:rsidDel="00000000" w:rsidP="00000000" w:rsidRDefault="00000000" w:rsidRPr="00000000" w14:paraId="00000399">
      <w:pPr>
        <w:spacing w:line="240" w:lineRule="auto"/>
        <w:jc w:val="both"/>
        <w:rPr>
          <w:sz w:val="18"/>
          <w:szCs w:val="18"/>
        </w:rPr>
      </w:pPr>
      <w:r w:rsidDel="00000000" w:rsidR="00000000" w:rsidRPr="00000000">
        <w:rPr>
          <w:rtl w:val="0"/>
        </w:rPr>
      </w:r>
    </w:p>
    <w:p w:rsidR="00000000" w:rsidDel="00000000" w:rsidP="00000000" w:rsidRDefault="00000000" w:rsidRPr="00000000" w14:paraId="0000039A">
      <w:pPr>
        <w:spacing w:line="240" w:lineRule="auto"/>
        <w:jc w:val="both"/>
        <w:rPr>
          <w:sz w:val="18"/>
          <w:szCs w:val="18"/>
        </w:rPr>
      </w:pPr>
      <w:r w:rsidDel="00000000" w:rsidR="00000000" w:rsidRPr="00000000">
        <w:rPr>
          <w:sz w:val="18"/>
          <w:szCs w:val="18"/>
          <w:rtl w:val="0"/>
        </w:rPr>
        <w:t xml:space="preserve">The Regulatory Evaluation Report relative to the year 2025 has not been published yet. </w:t>
      </w:r>
    </w:p>
    <w:p w:rsidR="00000000" w:rsidDel="00000000" w:rsidP="00000000" w:rsidRDefault="00000000" w:rsidRPr="00000000" w14:paraId="0000039B">
      <w:pPr>
        <w:rPr>
          <w:b w:val="1"/>
          <w:bCs w:val="1"/>
          <w:sz w:val="18"/>
          <w:szCs w:val="18"/>
        </w:rPr>
      </w:pPr>
      <w:r w:rsidDel="00000000" w:rsidR="00000000" w:rsidRPr="00000000">
        <w:rPr>
          <w:rtl w:val="0"/>
        </w:rPr>
      </w:r>
    </w:p>
    <w:p w:rsidR="00000000" w:rsidDel="00000000" w:rsidP="00000000" w:rsidRDefault="00000000" w:rsidRPr="00000000" w14:paraId="0000039C">
      <w:pPr>
        <w:rPr>
          <w:b w:val="1"/>
          <w:bCs w:val="1"/>
          <w:sz w:val="18"/>
          <w:szCs w:val="18"/>
        </w:rPr>
      </w:pPr>
      <w:r w:rsidDel="00000000" w:rsidR="00000000" w:rsidRPr="00000000">
        <w:rPr>
          <w:rtl w:val="0"/>
        </w:rPr>
      </w:r>
    </w:p>
    <w:p w:rsidR="00000000" w:rsidDel="00000000" w:rsidP="00000000" w:rsidRDefault="00000000" w:rsidRPr="00000000" w14:paraId="0000039D">
      <w:pPr>
        <w:numPr>
          <w:ilvl w:val="0"/>
          <w:numId w:val="147"/>
        </w:numPr>
        <w:ind w:left="720" w:hanging="360"/>
        <w:rPr>
          <w:b w:val="1"/>
          <w:bCs w:val="1"/>
          <w:sz w:val="18"/>
          <w:szCs w:val="18"/>
        </w:rPr>
      </w:pPr>
      <w:r w:rsidDel="00000000" w:rsidR="00000000" w:rsidRPr="00000000">
        <w:rPr>
          <w:b w:val="1"/>
          <w:bCs w:val="1"/>
          <w:sz w:val="18"/>
          <w:szCs w:val="18"/>
          <w:rtl w:val="0"/>
        </w:rPr>
        <w:t xml:space="preserve">Relevant data</w:t>
      </w:r>
    </w:p>
    <w:p w:rsidR="00000000" w:rsidDel="00000000" w:rsidP="00000000" w:rsidRDefault="00000000" w:rsidRPr="00000000" w14:paraId="0000039E">
      <w:pPr>
        <w:rPr>
          <w:b w:val="1"/>
          <w:bCs w:val="1"/>
          <w:sz w:val="18"/>
          <w:szCs w:val="18"/>
        </w:rPr>
      </w:pPr>
      <w:r w:rsidDel="00000000" w:rsidR="00000000" w:rsidRPr="00000000">
        <w:rPr>
          <w:rtl w:val="0"/>
        </w:rPr>
      </w:r>
    </w:p>
    <w:p w:rsidR="00000000" w:rsidDel="00000000" w:rsidP="00000000" w:rsidRDefault="00000000" w:rsidRPr="00000000" w14:paraId="0000039F">
      <w:pPr>
        <w:numPr>
          <w:ilvl w:val="0"/>
          <w:numId w:val="69"/>
        </w:numPr>
        <w:spacing w:line="240" w:lineRule="auto"/>
        <w:ind w:left="720" w:hanging="360"/>
        <w:jc w:val="both"/>
        <w:rPr>
          <w:rFonts w:ascii="Noto Sans Symbols" w:cs="Noto Sans Symbols" w:eastAsia="Noto Sans Symbols" w:hAnsi="Noto Sans Symbols"/>
          <w:b w:val="1"/>
          <w:bCs w:val="1"/>
          <w:sz w:val="18"/>
          <w:szCs w:val="18"/>
        </w:rPr>
      </w:pPr>
      <w:r w:rsidDel="00000000" w:rsidR="00000000" w:rsidRPr="00000000">
        <w:rPr>
          <w:b w:val="1"/>
          <w:bCs w:val="1"/>
          <w:sz w:val="18"/>
          <w:szCs w:val="18"/>
          <w:rtl w:val="0"/>
        </w:rPr>
        <w:t xml:space="preserve">In 2024, roughly 45% of the initiatives planned in the Annual Regulatory Plan were approved, compared to 40% in 2023 (not including those still in progress).</w:t>
      </w:r>
    </w:p>
    <w:p w:rsidR="00000000" w:rsidDel="00000000" w:rsidP="00000000" w:rsidRDefault="00000000" w:rsidRPr="00000000" w14:paraId="000003A0">
      <w:pPr>
        <w:numPr>
          <w:ilvl w:val="0"/>
          <w:numId w:val="69"/>
        </w:numPr>
        <w:spacing w:line="240" w:lineRule="auto"/>
        <w:ind w:left="720" w:hanging="360"/>
        <w:jc w:val="both"/>
        <w:rPr>
          <w:rFonts w:ascii="Noto Sans Symbols" w:cs="Noto Sans Symbols" w:eastAsia="Noto Sans Symbols" w:hAnsi="Noto Sans Symbols"/>
          <w:b w:val="1"/>
          <w:bCs w:val="1"/>
          <w:sz w:val="18"/>
          <w:szCs w:val="18"/>
        </w:rPr>
      </w:pPr>
      <w:r w:rsidDel="00000000" w:rsidR="00000000" w:rsidRPr="00000000">
        <w:rPr>
          <w:sz w:val="18"/>
          <w:szCs w:val="18"/>
          <w:rtl w:val="0"/>
        </w:rPr>
        <w:t xml:space="preserve">In 2023,</w:t>
      </w:r>
      <w:r w:rsidDel="00000000" w:rsidR="00000000" w:rsidRPr="00000000">
        <w:rPr>
          <w:b w:val="1"/>
          <w:bCs w:val="1"/>
          <w:sz w:val="18"/>
          <w:szCs w:val="18"/>
          <w:rtl w:val="0"/>
        </w:rPr>
        <w:t xml:space="preserve"> 45.9% of the regulations that incorporate or implement European Union law were approved </w:t>
      </w:r>
      <w:r w:rsidDel="00000000" w:rsidR="00000000" w:rsidRPr="00000000">
        <w:rPr>
          <w:sz w:val="18"/>
          <w:szCs w:val="18"/>
          <w:rtl w:val="0"/>
        </w:rPr>
        <w:t xml:space="preserve">(28 out of the 61 planned), compared to 49% in 2023. Of the 35 directives planned, only  18 were transposed (51.43%). </w:t>
      </w:r>
      <w:r w:rsidDel="00000000" w:rsidR="00000000" w:rsidRPr="00000000">
        <w:rPr>
          <w:rtl w:val="0"/>
        </w:rPr>
      </w:r>
    </w:p>
    <w:p w:rsidR="00000000" w:rsidDel="00000000" w:rsidP="00000000" w:rsidRDefault="00000000" w:rsidRPr="00000000" w14:paraId="000003A1">
      <w:pPr>
        <w:numPr>
          <w:ilvl w:val="0"/>
          <w:numId w:val="69"/>
        </w:numPr>
        <w:spacing w:line="240" w:lineRule="auto"/>
        <w:ind w:left="720" w:hanging="360"/>
        <w:jc w:val="both"/>
        <w:rPr>
          <w:rFonts w:ascii="Noto Sans Symbols" w:cs="Noto Sans Symbols" w:eastAsia="Noto Sans Symbols" w:hAnsi="Noto Sans Symbols"/>
          <w:b w:val="1"/>
          <w:bCs w:val="1"/>
          <w:sz w:val="18"/>
          <w:szCs w:val="18"/>
        </w:rPr>
      </w:pPr>
      <w:r w:rsidDel="00000000" w:rsidR="00000000" w:rsidRPr="00000000">
        <w:rPr>
          <w:sz w:val="18"/>
          <w:szCs w:val="18"/>
          <w:rtl w:val="0"/>
        </w:rPr>
        <w:t xml:space="preserve">In 2023,</w:t>
      </w:r>
      <w:r w:rsidDel="00000000" w:rsidR="00000000" w:rsidRPr="00000000">
        <w:rPr>
          <w:b w:val="1"/>
          <w:bCs w:val="1"/>
          <w:sz w:val="18"/>
          <w:szCs w:val="18"/>
          <w:rtl w:val="0"/>
        </w:rPr>
        <w:t xml:space="preserve"> 241 Royal Decrees, 15 ordinary laws, and 3 organic laws were approved that were not included in the Annual Regulatory Plan </w:t>
      </w:r>
      <w:r w:rsidDel="00000000" w:rsidR="00000000" w:rsidRPr="00000000">
        <w:rPr>
          <w:sz w:val="18"/>
          <w:szCs w:val="18"/>
          <w:rtl w:val="0"/>
        </w:rPr>
        <w:t xml:space="preserve">for that year.</w:t>
      </w:r>
    </w:p>
    <w:p w:rsidR="00000000" w:rsidDel="00000000" w:rsidP="00000000" w:rsidRDefault="00000000" w:rsidRPr="00000000" w14:paraId="000003A2">
      <w:pPr>
        <w:numPr>
          <w:ilvl w:val="0"/>
          <w:numId w:val="69"/>
        </w:numPr>
        <w:spacing w:line="240" w:lineRule="auto"/>
        <w:ind w:left="720" w:hanging="360"/>
        <w:jc w:val="both"/>
        <w:rPr>
          <w:sz w:val="18"/>
          <w:szCs w:val="18"/>
        </w:rPr>
      </w:pPr>
      <w:r w:rsidDel="00000000" w:rsidR="00000000" w:rsidRPr="00000000">
        <w:rPr>
          <w:sz w:val="18"/>
          <w:szCs w:val="18"/>
          <w:rtl w:val="0"/>
        </w:rPr>
        <w:t xml:space="preserve">Spain is the Member State with the </w:t>
      </w:r>
      <w:r w:rsidDel="00000000" w:rsidR="00000000" w:rsidRPr="00000000">
        <w:rPr>
          <w:b w:val="1"/>
          <w:bCs w:val="1"/>
          <w:sz w:val="18"/>
          <w:szCs w:val="18"/>
          <w:rtl w:val="0"/>
        </w:rPr>
        <w:t xml:space="preserve">highest number of European directives pending transposition</w:t>
      </w:r>
      <w:r w:rsidDel="00000000" w:rsidR="00000000" w:rsidRPr="00000000">
        <w:rPr>
          <w:sz w:val="18"/>
          <w:szCs w:val="18"/>
          <w:rtl w:val="0"/>
        </w:rPr>
        <w:t xml:space="preserve">. At present, there are </w:t>
      </w:r>
      <w:r w:rsidDel="00000000" w:rsidR="00000000" w:rsidRPr="00000000">
        <w:rPr>
          <w:b w:val="1"/>
          <w:bCs w:val="1"/>
          <w:sz w:val="18"/>
          <w:szCs w:val="18"/>
          <w:rtl w:val="0"/>
        </w:rPr>
        <w:t xml:space="preserve">101 outstanding directives</w:t>
      </w:r>
      <w:r w:rsidDel="00000000" w:rsidR="00000000" w:rsidRPr="00000000">
        <w:rPr>
          <w:sz w:val="18"/>
          <w:szCs w:val="18"/>
          <w:rtl w:val="0"/>
        </w:rPr>
        <w:t xml:space="preserve">, of which </w:t>
      </w:r>
      <w:r w:rsidDel="00000000" w:rsidR="00000000" w:rsidRPr="00000000">
        <w:rPr>
          <w:b w:val="1"/>
          <w:bCs w:val="1"/>
          <w:sz w:val="18"/>
          <w:szCs w:val="18"/>
          <w:rtl w:val="0"/>
        </w:rPr>
        <w:t xml:space="preserve">51 are still within the transposition deadline</w:t>
      </w:r>
      <w:r w:rsidDel="00000000" w:rsidR="00000000" w:rsidRPr="00000000">
        <w:rPr>
          <w:sz w:val="18"/>
          <w:szCs w:val="18"/>
          <w:rtl w:val="0"/>
        </w:rPr>
        <w:t xml:space="preserve"> and </w:t>
      </w:r>
      <w:r w:rsidDel="00000000" w:rsidR="00000000" w:rsidRPr="00000000">
        <w:rPr>
          <w:b w:val="1"/>
          <w:bCs w:val="1"/>
          <w:sz w:val="18"/>
          <w:szCs w:val="18"/>
          <w:rtl w:val="0"/>
        </w:rPr>
        <w:t xml:space="preserve">50 are already overdue</w:t>
      </w:r>
      <w:r w:rsidDel="00000000" w:rsidR="00000000" w:rsidRPr="00000000">
        <w:rPr>
          <w:b w:val="1"/>
          <w:bCs w:val="1"/>
          <w:sz w:val="18"/>
          <w:szCs w:val="18"/>
          <w:vertAlign w:val="superscript"/>
        </w:rPr>
        <w:footnoteReference w:customMarkFollows="0" w:id="209"/>
      </w:r>
      <w:r w:rsidDel="00000000" w:rsidR="00000000" w:rsidRPr="00000000">
        <w:rPr>
          <w:sz w:val="18"/>
          <w:szCs w:val="18"/>
          <w:rtl w:val="0"/>
        </w:rPr>
        <w:t xml:space="preserve">. </w:t>
      </w:r>
    </w:p>
    <w:p w:rsidR="00000000" w:rsidDel="00000000" w:rsidP="00000000" w:rsidRDefault="00000000" w:rsidRPr="00000000" w14:paraId="000003A3">
      <w:pPr>
        <w:rPr>
          <w:b w:val="1"/>
          <w:bCs w:val="1"/>
          <w:sz w:val="18"/>
          <w:szCs w:val="18"/>
        </w:rPr>
      </w:pPr>
      <w:r w:rsidDel="00000000" w:rsidR="00000000" w:rsidRPr="00000000">
        <w:rPr>
          <w:rtl w:val="0"/>
        </w:rPr>
      </w:r>
    </w:p>
    <w:p w:rsidR="00000000" w:rsidDel="00000000" w:rsidP="00000000" w:rsidRDefault="00000000" w:rsidRPr="00000000" w14:paraId="000003A4">
      <w:pPr>
        <w:rPr>
          <w:b w:val="1"/>
          <w:bCs w:val="1"/>
          <w:sz w:val="18"/>
          <w:szCs w:val="18"/>
        </w:rPr>
      </w:pPr>
      <w:r w:rsidDel="00000000" w:rsidR="00000000" w:rsidRPr="00000000">
        <w:rPr>
          <w:rtl w:val="0"/>
        </w:rPr>
      </w:r>
    </w:p>
    <w:p w:rsidR="00000000" w:rsidDel="00000000" w:rsidP="00000000" w:rsidRDefault="00000000" w:rsidRPr="00000000" w14:paraId="000003A5">
      <w:pPr>
        <w:numPr>
          <w:ilvl w:val="0"/>
          <w:numId w:val="147"/>
        </w:numPr>
        <w:ind w:left="720" w:hanging="360"/>
        <w:rPr>
          <w:b w:val="1"/>
          <w:bCs w:val="1"/>
          <w:sz w:val="18"/>
          <w:szCs w:val="18"/>
        </w:rPr>
      </w:pPr>
      <w:r w:rsidDel="00000000" w:rsidR="00000000" w:rsidRPr="00000000">
        <w:rPr>
          <w:b w:val="1"/>
          <w:bCs w:val="1"/>
          <w:sz w:val="18"/>
          <w:szCs w:val="18"/>
          <w:rtl w:val="0"/>
        </w:rPr>
        <w:t xml:space="preserve">Other issues</w:t>
      </w:r>
    </w:p>
    <w:p w:rsidR="00000000" w:rsidDel="00000000" w:rsidP="00000000" w:rsidRDefault="00000000" w:rsidRPr="00000000" w14:paraId="000003A6">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3A7">
      <w:pPr>
        <w:spacing w:line="240" w:lineRule="auto"/>
        <w:jc w:val="both"/>
        <w:rPr>
          <w:sz w:val="18"/>
          <w:szCs w:val="18"/>
        </w:rPr>
      </w:pPr>
      <w:r w:rsidDel="00000000" w:rsidR="00000000" w:rsidRPr="00000000">
        <w:rPr>
          <w:sz w:val="18"/>
          <w:szCs w:val="18"/>
          <w:rtl w:val="0"/>
        </w:rPr>
        <w:t xml:space="preserve">The 2025 Annual Regulatory Plan does not foresee the approval of the following relevant regulations:</w:t>
      </w:r>
    </w:p>
    <w:p w:rsidR="00000000" w:rsidDel="00000000" w:rsidP="00000000" w:rsidRDefault="00000000" w:rsidRPr="00000000" w14:paraId="000003A8">
      <w:pPr>
        <w:numPr>
          <w:ilvl w:val="0"/>
          <w:numId w:val="99"/>
        </w:numPr>
        <w:spacing w:line="240" w:lineRule="auto"/>
        <w:ind w:left="720" w:hanging="360"/>
        <w:jc w:val="both"/>
        <w:rPr>
          <w:b w:val="1"/>
          <w:bCs w:val="1"/>
          <w:sz w:val="18"/>
          <w:szCs w:val="18"/>
        </w:rPr>
      </w:pPr>
      <w:r w:rsidDel="00000000" w:rsidR="00000000" w:rsidRPr="00000000">
        <w:rPr>
          <w:b w:val="1"/>
          <w:bCs w:val="1"/>
          <w:sz w:val="18"/>
          <w:szCs w:val="18"/>
          <w:rtl w:val="0"/>
        </w:rPr>
        <w:t xml:space="preserve">The amendment of the Transparency Law.</w:t>
      </w:r>
    </w:p>
    <w:p w:rsidR="00000000" w:rsidDel="00000000" w:rsidP="00000000" w:rsidRDefault="00000000" w:rsidRPr="00000000" w14:paraId="000003A9">
      <w:pPr>
        <w:numPr>
          <w:ilvl w:val="0"/>
          <w:numId w:val="99"/>
        </w:numPr>
        <w:spacing w:line="240" w:lineRule="auto"/>
        <w:ind w:left="720" w:hanging="360"/>
        <w:jc w:val="both"/>
        <w:rPr>
          <w:b w:val="1"/>
          <w:bCs w:val="1"/>
          <w:sz w:val="18"/>
          <w:szCs w:val="18"/>
        </w:rPr>
      </w:pPr>
      <w:r w:rsidDel="00000000" w:rsidR="00000000" w:rsidRPr="00000000">
        <w:rPr>
          <w:b w:val="1"/>
          <w:bCs w:val="1"/>
          <w:sz w:val="18"/>
          <w:szCs w:val="18"/>
          <w:rtl w:val="0"/>
        </w:rPr>
        <w:t xml:space="preserve">The enactment of the Open Administration Act. </w:t>
      </w:r>
    </w:p>
    <w:p w:rsidR="00000000" w:rsidDel="00000000" w:rsidP="00000000" w:rsidRDefault="00000000" w:rsidRPr="00000000" w14:paraId="000003AA">
      <w:pPr>
        <w:numPr>
          <w:ilvl w:val="0"/>
          <w:numId w:val="99"/>
        </w:numPr>
        <w:spacing w:line="240" w:lineRule="auto"/>
        <w:ind w:left="720" w:hanging="360"/>
        <w:jc w:val="both"/>
        <w:rPr>
          <w:b w:val="1"/>
          <w:bCs w:val="1"/>
          <w:sz w:val="18"/>
          <w:szCs w:val="18"/>
        </w:rPr>
      </w:pPr>
      <w:r w:rsidDel="00000000" w:rsidR="00000000" w:rsidRPr="00000000">
        <w:rPr>
          <w:b w:val="1"/>
          <w:bCs w:val="1"/>
          <w:sz w:val="18"/>
          <w:szCs w:val="18"/>
          <w:rtl w:val="0"/>
        </w:rPr>
        <w:t xml:space="preserve">The regulation of interest groups: </w:t>
      </w:r>
      <w:r w:rsidDel="00000000" w:rsidR="00000000" w:rsidRPr="00000000">
        <w:rPr>
          <w:sz w:val="18"/>
          <w:szCs w:val="18"/>
          <w:rtl w:val="0"/>
        </w:rPr>
        <w:t xml:space="preserve">this was included in the 2023 Annual Regulatory Plan as the “Transparency and Integrity in Interest Groups Activities Law” and is a commitment of the Recovery, Transformation, and Resilience Plan (Component 11, Reform 1). </w:t>
      </w:r>
      <w:r w:rsidDel="00000000" w:rsidR="00000000" w:rsidRPr="00000000">
        <w:rPr>
          <w:rtl w:val="0"/>
        </w:rPr>
      </w:r>
    </w:p>
    <w:p w:rsidR="00000000" w:rsidDel="00000000" w:rsidP="00000000" w:rsidRDefault="00000000" w:rsidRPr="00000000" w14:paraId="000003AB">
      <w:pPr>
        <w:numPr>
          <w:ilvl w:val="0"/>
          <w:numId w:val="99"/>
        </w:numPr>
        <w:spacing w:line="240" w:lineRule="auto"/>
        <w:ind w:left="720" w:hanging="360"/>
        <w:jc w:val="both"/>
        <w:rPr>
          <w:sz w:val="18"/>
          <w:szCs w:val="18"/>
        </w:rPr>
      </w:pPr>
      <w:r w:rsidDel="00000000" w:rsidR="00000000" w:rsidRPr="00000000">
        <w:rPr>
          <w:sz w:val="18"/>
          <w:szCs w:val="18"/>
          <w:rtl w:val="0"/>
        </w:rPr>
        <w:t xml:space="preserve">However, </w:t>
      </w:r>
      <w:r w:rsidDel="00000000" w:rsidR="00000000" w:rsidRPr="00000000">
        <w:rPr>
          <w:b w:val="1"/>
          <w:bCs w:val="1"/>
          <w:sz w:val="18"/>
          <w:szCs w:val="18"/>
          <w:rtl w:val="0"/>
        </w:rPr>
        <w:t xml:space="preserve">it does include the reform of the Official Secrets Law, </w:t>
      </w:r>
      <w:r w:rsidDel="00000000" w:rsidR="00000000" w:rsidRPr="00000000">
        <w:rPr>
          <w:sz w:val="18"/>
          <w:szCs w:val="18"/>
          <w:rtl w:val="0"/>
        </w:rPr>
        <w:t xml:space="preserve">a recurring recommendation in the European Commission’s Rule of Law Reports (2022, 2023, and 2024).</w:t>
      </w:r>
    </w:p>
    <w:p w:rsidR="00000000" w:rsidDel="00000000" w:rsidP="00000000" w:rsidRDefault="00000000" w:rsidRPr="00000000" w14:paraId="000003AC">
      <w:pPr>
        <w:rPr>
          <w:b w:val="1"/>
          <w:bCs w:val="1"/>
          <w:sz w:val="18"/>
          <w:szCs w:val="18"/>
        </w:rPr>
      </w:pPr>
      <w:r w:rsidDel="00000000" w:rsidR="00000000" w:rsidRPr="00000000">
        <w:rPr>
          <w:rtl w:val="0"/>
        </w:rPr>
      </w:r>
    </w:p>
    <w:p w:rsidR="00000000" w:rsidDel="00000000" w:rsidP="00000000" w:rsidRDefault="00000000" w:rsidRPr="00000000" w14:paraId="000003AD">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AE">
      <w:pPr>
        <w:spacing w:line="240" w:lineRule="auto"/>
        <w:jc w:val="both"/>
        <w:rPr>
          <w:b w:val="1"/>
          <w:bCs w:val="1"/>
          <w:sz w:val="18"/>
          <w:szCs w:val="18"/>
          <w:u w:val="single"/>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There is no uniform system for public policy evaluation</w:t>
      </w:r>
    </w:p>
    <w:p w:rsidR="00000000" w:rsidDel="00000000" w:rsidP="00000000" w:rsidRDefault="00000000" w:rsidRPr="00000000" w14:paraId="000003AF">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3B0">
      <w:pPr>
        <w:numPr>
          <w:ilvl w:val="3"/>
          <w:numId w:val="19"/>
        </w:numPr>
        <w:spacing w:line="240" w:lineRule="auto"/>
        <w:ind w:left="709"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3B1">
      <w:pPr>
        <w:spacing w:line="240" w:lineRule="auto"/>
        <w:ind w:left="2880" w:firstLine="0"/>
        <w:jc w:val="both"/>
        <w:rPr>
          <w:b w:val="1"/>
          <w:bCs w:val="1"/>
          <w:sz w:val="18"/>
          <w:szCs w:val="18"/>
        </w:rPr>
      </w:pPr>
      <w:r w:rsidDel="00000000" w:rsidR="00000000" w:rsidRPr="00000000">
        <w:rPr>
          <w:rtl w:val="0"/>
        </w:rPr>
      </w:r>
    </w:p>
    <w:p w:rsidR="00000000" w:rsidDel="00000000" w:rsidP="00000000" w:rsidRDefault="00000000" w:rsidRPr="00000000" w14:paraId="000003B2">
      <w:pPr>
        <w:spacing w:line="240" w:lineRule="auto"/>
        <w:jc w:val="both"/>
        <w:rPr>
          <w:sz w:val="18"/>
          <w:szCs w:val="18"/>
        </w:rPr>
      </w:pPr>
      <w:r w:rsidDel="00000000" w:rsidR="00000000" w:rsidRPr="00000000">
        <w:rPr>
          <w:b w:val="1"/>
          <w:bCs w:val="1"/>
          <w:sz w:val="18"/>
          <w:szCs w:val="18"/>
          <w:rtl w:val="0"/>
        </w:rPr>
        <w:t xml:space="preserve">There are clear deficiencies in regulatory and public policy evaluation</w:t>
      </w:r>
      <w:r w:rsidDel="00000000" w:rsidR="00000000" w:rsidRPr="00000000">
        <w:rPr>
          <w:sz w:val="18"/>
          <w:szCs w:val="18"/>
          <w:rtl w:val="0"/>
        </w:rPr>
        <w:t xml:space="preserve">. The </w:t>
      </w:r>
      <w:r w:rsidDel="00000000" w:rsidR="00000000" w:rsidRPr="00000000">
        <w:rPr>
          <w:sz w:val="18"/>
          <w:szCs w:val="18"/>
          <w:rtl w:val="0"/>
        </w:rPr>
        <w:t xml:space="preserve">main ex-ante evaluation tools foreseen by our regulations are the Regulatory Impact Analysis Report (MAIN) and the existence of a Regulatory Coordination and Quality Office (OCCN). Regarding the latter, while its operation has provided a significant boost to ex-ante evaluation of regulatory projects, according to the Court of Auditors, it has clear deficiencies, possibly due to lack of sufficient resources</w:t>
      </w:r>
      <w:r w:rsidDel="00000000" w:rsidR="00000000" w:rsidRPr="00000000">
        <w:rPr>
          <w:sz w:val="18"/>
          <w:szCs w:val="18"/>
          <w:vertAlign w:val="superscript"/>
        </w:rPr>
        <w:footnoteReference w:customMarkFollows="0" w:id="210"/>
      </w:r>
      <w:r w:rsidDel="00000000" w:rsidR="00000000" w:rsidRPr="00000000">
        <w:rPr>
          <w:sz w:val="18"/>
          <w:szCs w:val="18"/>
          <w:rtl w:val="0"/>
        </w:rPr>
        <w:t xml:space="preserve">. </w:t>
      </w:r>
      <w:r w:rsidDel="00000000" w:rsidR="00000000" w:rsidRPr="00000000">
        <w:rPr>
          <w:b w:val="1"/>
          <w:bCs w:val="1"/>
          <w:sz w:val="18"/>
          <w:szCs w:val="18"/>
          <w:rtl w:val="0"/>
        </w:rPr>
        <w:t xml:space="preserve">Many reports issued are either late or produced within a very short time frame, which results in the analysis focusing on purely formal aspects</w:t>
      </w:r>
      <w:r w:rsidDel="00000000" w:rsidR="00000000" w:rsidRPr="00000000">
        <w:rPr>
          <w:sz w:val="18"/>
          <w:szCs w:val="18"/>
          <w:rtl w:val="0"/>
        </w:rPr>
        <w:t xml:space="preserve">. Additionally, there is no qualitative follow-up on the recommendations and observations made, only quantitative. </w:t>
      </w:r>
      <w:r w:rsidDel="00000000" w:rsidR="00000000" w:rsidRPr="00000000">
        <w:rPr>
          <w:rtl w:val="0"/>
        </w:rPr>
      </w:r>
    </w:p>
    <w:p w:rsidR="00000000" w:rsidDel="00000000" w:rsidP="00000000" w:rsidRDefault="00000000" w:rsidRPr="00000000" w14:paraId="000003B3">
      <w:pPr>
        <w:spacing w:line="240" w:lineRule="auto"/>
        <w:jc w:val="both"/>
        <w:rPr>
          <w:sz w:val="18"/>
          <w:szCs w:val="18"/>
        </w:rPr>
      </w:pPr>
      <w:r w:rsidDel="00000000" w:rsidR="00000000" w:rsidRPr="00000000">
        <w:rPr>
          <w:rtl w:val="0"/>
        </w:rPr>
      </w:r>
    </w:p>
    <w:p w:rsidR="00000000" w:rsidDel="00000000" w:rsidP="00000000" w:rsidRDefault="00000000" w:rsidRPr="00000000" w14:paraId="000003B4">
      <w:pPr>
        <w:spacing w:line="240" w:lineRule="auto"/>
        <w:jc w:val="both"/>
        <w:rPr>
          <w:color w:val="ff0000"/>
          <w:sz w:val="18"/>
          <w:szCs w:val="18"/>
        </w:rPr>
      </w:pPr>
      <w:r w:rsidDel="00000000" w:rsidR="00000000" w:rsidRPr="00000000">
        <w:rPr>
          <w:sz w:val="18"/>
          <w:szCs w:val="18"/>
          <w:rtl w:val="0"/>
        </w:rPr>
        <w:t xml:space="preserve">It should be noted that </w:t>
      </w:r>
      <w:r w:rsidDel="00000000" w:rsidR="00000000" w:rsidRPr="00000000">
        <w:rPr>
          <w:b w:val="1"/>
          <w:bCs w:val="1"/>
          <w:sz w:val="18"/>
          <w:szCs w:val="18"/>
          <w:rtl w:val="0"/>
        </w:rPr>
        <w:t xml:space="preserve">Law 27/2022 </w:t>
      </w:r>
      <w:r w:rsidDel="00000000" w:rsidR="00000000" w:rsidRPr="00000000">
        <w:rPr>
          <w:sz w:val="18"/>
          <w:szCs w:val="18"/>
          <w:rtl w:val="0"/>
        </w:rPr>
        <w:t xml:space="preserve">on the institutionalisation of public policy evaluation within the General State Administration</w:t>
      </w:r>
      <w:r w:rsidDel="00000000" w:rsidR="00000000" w:rsidRPr="00000000">
        <w:rPr>
          <w:sz w:val="18"/>
          <w:szCs w:val="18"/>
          <w:vertAlign w:val="superscript"/>
        </w:rPr>
        <w:footnoteReference w:customMarkFollows="0" w:id="211"/>
      </w:r>
      <w:r w:rsidDel="00000000" w:rsidR="00000000" w:rsidRPr="00000000">
        <w:rPr>
          <w:sz w:val="18"/>
          <w:szCs w:val="18"/>
          <w:rtl w:val="0"/>
        </w:rPr>
        <w:t xml:space="preserve"> provided for the creation of a </w:t>
      </w:r>
      <w:r w:rsidDel="00000000" w:rsidR="00000000" w:rsidRPr="00000000">
        <w:rPr>
          <w:b w:val="1"/>
          <w:bCs w:val="1"/>
          <w:sz w:val="18"/>
          <w:szCs w:val="18"/>
          <w:rtl w:val="0"/>
        </w:rPr>
        <w:t xml:space="preserve">State Agency for the Evaluation of Public Policies</w:t>
      </w:r>
      <w:r w:rsidDel="00000000" w:rsidR="00000000" w:rsidRPr="00000000">
        <w:rPr>
          <w:sz w:val="18"/>
          <w:szCs w:val="18"/>
          <w:rtl w:val="0"/>
        </w:rPr>
        <w:t xml:space="preserve"> and required its statutes to be approved within six months of the law’s entry into force (i.e. by </w:t>
      </w:r>
      <w:r w:rsidDel="00000000" w:rsidR="00000000" w:rsidRPr="00000000">
        <w:rPr>
          <w:b w:val="1"/>
          <w:bCs w:val="1"/>
          <w:sz w:val="18"/>
          <w:szCs w:val="18"/>
          <w:rtl w:val="0"/>
        </w:rPr>
        <w:t xml:space="preserve">June 2023</w:t>
      </w:r>
      <w:r w:rsidDel="00000000" w:rsidR="00000000" w:rsidRPr="00000000">
        <w:rPr>
          <w:sz w:val="18"/>
          <w:szCs w:val="18"/>
          <w:rtl w:val="0"/>
        </w:rPr>
        <w:t xml:space="preserve">). However, the latest publicly available information indicates that the process remained at a preparatory stage, with the </w:t>
      </w:r>
      <w:r w:rsidDel="00000000" w:rsidR="00000000" w:rsidRPr="00000000">
        <w:rPr>
          <w:b w:val="1"/>
          <w:bCs w:val="1"/>
          <w:sz w:val="18"/>
          <w:szCs w:val="18"/>
          <w:rtl w:val="0"/>
        </w:rPr>
        <w:t xml:space="preserve">public consultation on the draft statutes closing in August 2024</w:t>
      </w:r>
      <w:r w:rsidDel="00000000" w:rsidR="00000000" w:rsidRPr="00000000">
        <w:rPr>
          <w:b w:val="1"/>
          <w:bCs w:val="1"/>
          <w:sz w:val="18"/>
          <w:szCs w:val="18"/>
          <w:vertAlign w:val="superscript"/>
        </w:rPr>
        <w:footnoteReference w:customMarkFollows="0" w:id="212"/>
      </w:r>
      <w:r w:rsidDel="00000000" w:rsidR="00000000" w:rsidRPr="00000000">
        <w:rPr>
          <w:sz w:val="18"/>
          <w:szCs w:val="18"/>
          <w:rtl w:val="0"/>
        </w:rPr>
        <w:t xml:space="preserve">. In other words, </w:t>
      </w:r>
      <w:r w:rsidDel="00000000" w:rsidR="00000000" w:rsidRPr="00000000">
        <w:rPr>
          <w:b w:val="1"/>
          <w:bCs w:val="1"/>
          <w:sz w:val="18"/>
          <w:szCs w:val="18"/>
          <w:rtl w:val="0"/>
        </w:rPr>
        <w:t xml:space="preserve">the Agency has not yet been formally established or become operational</w:t>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3B5">
      <w:pPr>
        <w:spacing w:line="240" w:lineRule="auto"/>
        <w:jc w:val="both"/>
        <w:rPr>
          <w:color w:val="ff0000"/>
          <w:sz w:val="18"/>
          <w:szCs w:val="18"/>
        </w:rPr>
      </w:pPr>
      <w:r w:rsidDel="00000000" w:rsidR="00000000" w:rsidRPr="00000000">
        <w:rPr>
          <w:rtl w:val="0"/>
        </w:rPr>
      </w:r>
    </w:p>
    <w:p w:rsidR="00000000" w:rsidDel="00000000" w:rsidP="00000000" w:rsidRDefault="00000000" w:rsidRPr="00000000" w14:paraId="000003B6">
      <w:pPr>
        <w:spacing w:line="240" w:lineRule="auto"/>
        <w:jc w:val="both"/>
        <w:rPr>
          <w:sz w:val="18"/>
          <w:szCs w:val="18"/>
        </w:rPr>
      </w:pPr>
      <w:r w:rsidDel="00000000" w:rsidR="00000000" w:rsidRPr="00000000">
        <w:rPr>
          <w:rtl w:val="0"/>
        </w:rPr>
      </w:r>
    </w:p>
    <w:p w:rsidR="00000000" w:rsidDel="00000000" w:rsidP="00000000" w:rsidRDefault="00000000" w:rsidRPr="00000000" w14:paraId="000003B7">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3B8">
      <w:pPr>
        <w:numPr>
          <w:ilvl w:val="0"/>
          <w:numId w:val="60"/>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Data</w:t>
      </w:r>
    </w:p>
    <w:p w:rsidR="00000000" w:rsidDel="00000000" w:rsidP="00000000" w:rsidRDefault="00000000" w:rsidRPr="00000000" w14:paraId="000003B9">
      <w:pPr>
        <w:spacing w:line="240" w:lineRule="auto"/>
        <w:ind w:left="720" w:firstLine="0"/>
        <w:jc w:val="both"/>
        <w:rPr>
          <w:b w:val="1"/>
          <w:bCs w:val="1"/>
          <w:sz w:val="18"/>
          <w:szCs w:val="18"/>
        </w:rPr>
      </w:pPr>
      <w:r w:rsidDel="00000000" w:rsidR="00000000" w:rsidRPr="00000000">
        <w:rPr>
          <w:rtl w:val="0"/>
        </w:rPr>
      </w:r>
    </w:p>
    <w:p w:rsidR="00000000" w:rsidDel="00000000" w:rsidP="00000000" w:rsidRDefault="00000000" w:rsidRPr="00000000" w14:paraId="000003BA">
      <w:pPr>
        <w:numPr>
          <w:ilvl w:val="0"/>
          <w:numId w:val="128"/>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More than 20% of the files in the sample analyzed by the Court of Auditors do not include all the documentation collected for the preparation of the regulation or all versions of the regulatory project or the Regulatory Impact Analysis Report. </w:t>
      </w:r>
    </w:p>
    <w:p w:rsidR="00000000" w:rsidDel="00000000" w:rsidP="00000000" w:rsidRDefault="00000000" w:rsidRPr="00000000" w14:paraId="000003BB">
      <w:pPr>
        <w:numPr>
          <w:ilvl w:val="0"/>
          <w:numId w:val="128"/>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most files, the Regulatory Impact Analysis Report contains an insufficient analysis of alternatives to address the regulated situation, as well as a poor description of the procedures and consultations carried out.</w:t>
      </w:r>
    </w:p>
    <w:p w:rsidR="00000000" w:rsidDel="00000000" w:rsidP="00000000" w:rsidRDefault="00000000" w:rsidRPr="00000000" w14:paraId="000003BC">
      <w:pPr>
        <w:numPr>
          <w:ilvl w:val="0"/>
          <w:numId w:val="128"/>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At the end of 2019, the Regulatory Coordination and Quality Office had 84 reports pending issuance, 17.1% of the total report requests submitted up to that date. Additionally, in that year, 62.9% of reports were issued late.</w:t>
      </w:r>
    </w:p>
    <w:p w:rsidR="00000000" w:rsidDel="00000000" w:rsidP="00000000" w:rsidRDefault="00000000" w:rsidRPr="00000000" w14:paraId="000003BD">
      <w:pPr>
        <w:numPr>
          <w:ilvl w:val="0"/>
          <w:numId w:val="128"/>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12 cases, the time between the formal submission of the report request and the approval of the regulatory project by the Council of Ministers was 0 or 1 </w:t>
      </w:r>
      <w:r w:rsidDel="00000000" w:rsidR="00000000" w:rsidRPr="00000000">
        <w:rPr>
          <w:sz w:val="18"/>
          <w:szCs w:val="18"/>
          <w:rtl w:val="0"/>
        </w:rPr>
        <w:t xml:space="preserve">days</w:t>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3BE">
      <w:pPr>
        <w:spacing w:line="240" w:lineRule="auto"/>
        <w:jc w:val="both"/>
        <w:rPr>
          <w:color w:val="ff0000"/>
          <w:sz w:val="18"/>
          <w:szCs w:val="18"/>
        </w:rPr>
      </w:pPr>
      <w:r w:rsidDel="00000000" w:rsidR="00000000" w:rsidRPr="00000000">
        <w:rPr>
          <w:rtl w:val="0"/>
        </w:rPr>
      </w:r>
    </w:p>
    <w:p w:rsidR="00000000" w:rsidDel="00000000" w:rsidP="00000000" w:rsidRDefault="00000000" w:rsidRPr="00000000" w14:paraId="000003BF">
      <w:pPr>
        <w:rPr>
          <w:b w:val="1"/>
          <w:bCs w:val="1"/>
          <w:sz w:val="18"/>
          <w:szCs w:val="18"/>
        </w:rPr>
      </w:pPr>
      <w:r w:rsidDel="00000000" w:rsidR="00000000" w:rsidRPr="00000000">
        <w:rPr>
          <w:rtl w:val="0"/>
        </w:rPr>
      </w:r>
    </w:p>
    <w:p w:rsidR="00000000" w:rsidDel="00000000" w:rsidP="00000000" w:rsidRDefault="00000000" w:rsidRPr="00000000" w14:paraId="000003C0">
      <w:pPr>
        <w:ind w:left="720" w:firstLine="0"/>
        <w:rPr>
          <w:b w:val="1"/>
          <w:bCs w:val="1"/>
          <w:sz w:val="18"/>
          <w:szCs w:val="18"/>
        </w:rPr>
      </w:pPr>
      <w:r w:rsidDel="00000000" w:rsidR="00000000" w:rsidRPr="00000000">
        <w:rPr>
          <w:rtl w:val="0"/>
        </w:rPr>
      </w:r>
    </w:p>
    <w:p w:rsidR="00000000" w:rsidDel="00000000" w:rsidP="00000000" w:rsidRDefault="00000000" w:rsidRPr="00000000" w14:paraId="000003C1">
      <w:pPr>
        <w:ind w:left="0" w:firstLine="0"/>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Rules and use of fast-track procedures and emergency procedures (for example, the percentage of decisions adopted through emergency/urgent procedure compared to the total number of adopted decisions)</w:t>
      </w:r>
    </w:p>
    <w:p w:rsidR="00000000" w:rsidDel="00000000" w:rsidP="00000000" w:rsidRDefault="00000000" w:rsidRPr="00000000" w14:paraId="000003C2">
      <w:pPr>
        <w:rPr>
          <w:b w:val="1"/>
          <w:bCs w:val="1"/>
          <w:sz w:val="18"/>
          <w:szCs w:val="18"/>
        </w:rPr>
      </w:pPr>
      <w:r w:rsidDel="00000000" w:rsidR="00000000" w:rsidRPr="00000000">
        <w:rPr>
          <w:rtl w:val="0"/>
        </w:rPr>
      </w:r>
    </w:p>
    <w:p w:rsidR="00000000" w:rsidDel="00000000" w:rsidP="00000000" w:rsidRDefault="00000000" w:rsidRPr="00000000" w14:paraId="000003C3">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C4">
      <w:pPr>
        <w:numPr>
          <w:ilvl w:val="0"/>
          <w:numId w:val="129"/>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Disproportionate Use of Royal Decree-Laws</w:t>
      </w:r>
      <w:r w:rsidDel="00000000" w:rsidR="00000000" w:rsidRPr="00000000">
        <w:rPr>
          <w:rtl w:val="0"/>
        </w:rPr>
      </w:r>
    </w:p>
    <w:p w:rsidR="00000000" w:rsidDel="00000000" w:rsidP="00000000" w:rsidRDefault="00000000" w:rsidRPr="00000000" w14:paraId="000003C5">
      <w:pPr>
        <w:keepLines w:val="1"/>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3C6">
      <w:pPr>
        <w:keepLines w:val="1"/>
        <w:numPr>
          <w:ilvl w:val="0"/>
          <w:numId w:val="143"/>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3C7">
      <w:pPr>
        <w:keepLines w:val="1"/>
        <w:spacing w:line="240" w:lineRule="auto"/>
        <w:ind w:left="720" w:firstLine="0"/>
        <w:jc w:val="both"/>
        <w:rPr>
          <w:b w:val="1"/>
          <w:bCs w:val="1"/>
          <w:sz w:val="18"/>
          <w:szCs w:val="18"/>
        </w:rPr>
      </w:pPr>
      <w:r w:rsidDel="00000000" w:rsidR="00000000" w:rsidRPr="00000000">
        <w:rPr>
          <w:rtl w:val="0"/>
        </w:rPr>
      </w:r>
    </w:p>
    <w:p w:rsidR="00000000" w:rsidDel="00000000" w:rsidP="00000000" w:rsidRDefault="00000000" w:rsidRPr="00000000" w14:paraId="000003C8">
      <w:pPr>
        <w:keepLines w:val="1"/>
        <w:spacing w:line="240" w:lineRule="auto"/>
        <w:jc w:val="both"/>
        <w:rPr>
          <w:sz w:val="18"/>
          <w:szCs w:val="18"/>
        </w:rPr>
      </w:pPr>
      <w:r w:rsidDel="00000000" w:rsidR="00000000" w:rsidRPr="00000000">
        <w:rPr>
          <w:sz w:val="18"/>
          <w:szCs w:val="18"/>
          <w:rtl w:val="0"/>
        </w:rPr>
        <w:t xml:space="preserve">The Royal Decree-Law is an </w:t>
      </w:r>
      <w:r w:rsidDel="00000000" w:rsidR="00000000" w:rsidRPr="00000000">
        <w:rPr>
          <w:b w:val="1"/>
          <w:bCs w:val="1"/>
          <w:sz w:val="18"/>
          <w:szCs w:val="18"/>
          <w:rtl w:val="0"/>
        </w:rPr>
        <w:t xml:space="preserve">exceptional legal instrument</w:t>
      </w:r>
      <w:r w:rsidDel="00000000" w:rsidR="00000000" w:rsidRPr="00000000">
        <w:rPr>
          <w:sz w:val="18"/>
          <w:szCs w:val="18"/>
          <w:rtl w:val="0"/>
        </w:rPr>
        <w:t xml:space="preserve">, provided by Article 86.1 of the Spanish Constitution, for cases of "extraordinary and urgent necessity." Its abusive use represents a democratic degradation, as it bypasses other instruments that allow the preparation of regulations in a more deliberate manner, considering necessity, following rigorous evidence-based evaluation processes, with amendment procedures, public consultation processes, and the mandatory reports required by applicable regulations, typically those from the Council of State</w:t>
      </w:r>
      <w:r w:rsidDel="00000000" w:rsidR="00000000" w:rsidRPr="00000000">
        <w:rPr>
          <w:sz w:val="18"/>
          <w:szCs w:val="18"/>
          <w:vertAlign w:val="superscript"/>
        </w:rPr>
        <w:footnoteReference w:customMarkFollows="0" w:id="213"/>
      </w:r>
      <w:r w:rsidDel="00000000" w:rsidR="00000000" w:rsidRPr="00000000">
        <w:rPr>
          <w:sz w:val="18"/>
          <w:szCs w:val="18"/>
          <w:rtl w:val="0"/>
        </w:rPr>
        <w:t xml:space="preserve"> and the General Council of the Judiciary</w:t>
      </w:r>
      <w:r w:rsidDel="00000000" w:rsidR="00000000" w:rsidRPr="00000000">
        <w:rPr>
          <w:sz w:val="18"/>
          <w:szCs w:val="18"/>
          <w:vertAlign w:val="superscript"/>
        </w:rPr>
        <w:footnoteReference w:customMarkFollows="0" w:id="214"/>
      </w:r>
      <w:r w:rsidDel="00000000" w:rsidR="00000000" w:rsidRPr="00000000">
        <w:rPr>
          <w:sz w:val="18"/>
          <w:szCs w:val="18"/>
          <w:rtl w:val="0"/>
        </w:rPr>
        <w:t xml:space="preserve">.</w:t>
      </w:r>
    </w:p>
    <w:p w:rsidR="00000000" w:rsidDel="00000000" w:rsidP="00000000" w:rsidRDefault="00000000" w:rsidRPr="00000000" w14:paraId="000003C9">
      <w:pPr>
        <w:keepLines w:val="1"/>
        <w:spacing w:line="240" w:lineRule="auto"/>
        <w:jc w:val="both"/>
        <w:rPr>
          <w:sz w:val="18"/>
          <w:szCs w:val="18"/>
        </w:rPr>
      </w:pPr>
      <w:r w:rsidDel="00000000" w:rsidR="00000000" w:rsidRPr="00000000">
        <w:rPr>
          <w:rtl w:val="0"/>
        </w:rPr>
      </w:r>
    </w:p>
    <w:p w:rsidR="00000000" w:rsidDel="00000000" w:rsidP="00000000" w:rsidRDefault="00000000" w:rsidRPr="00000000" w14:paraId="000003CA">
      <w:pPr>
        <w:keepLines w:val="1"/>
        <w:spacing w:line="240" w:lineRule="auto"/>
        <w:jc w:val="both"/>
        <w:rPr>
          <w:b w:val="1"/>
          <w:bCs w:val="1"/>
          <w:sz w:val="18"/>
          <w:szCs w:val="18"/>
        </w:rPr>
      </w:pPr>
      <w:r w:rsidDel="00000000" w:rsidR="00000000" w:rsidRPr="00000000">
        <w:rPr>
          <w:sz w:val="18"/>
          <w:szCs w:val="18"/>
          <w:rtl w:val="0"/>
        </w:rPr>
        <w:t xml:space="preserve">Furthermore, the Royal Decree-Law does not allow for the introduction of amendments, as it can only be validated or rejected in a vote on the entire text (unless, during the validation process, it is chosen to be processed as a bill). Royal Decree-Laws are becoming increasingly voluminous and cover all kinds of matters, making their approval without proper parliamentary debate and amendment introduction even more problematic. </w:t>
      </w:r>
      <w:r w:rsidDel="00000000" w:rsidR="00000000" w:rsidRPr="00000000">
        <w:rPr>
          <w:b w:val="1"/>
          <w:bCs w:val="1"/>
          <w:sz w:val="18"/>
          <w:szCs w:val="18"/>
          <w:rtl w:val="0"/>
        </w:rPr>
        <w:t xml:space="preserve">This increasing abuse significantly undermines the legislative function of Parliament and the inevitable deterioration of the deliberative parliamentary process.</w:t>
      </w:r>
    </w:p>
    <w:p w:rsidR="00000000" w:rsidDel="00000000" w:rsidP="00000000" w:rsidRDefault="00000000" w:rsidRPr="00000000" w14:paraId="000003CB">
      <w:pPr>
        <w:keepLines w:val="1"/>
        <w:spacing w:line="240" w:lineRule="auto"/>
        <w:jc w:val="both"/>
        <w:rPr>
          <w:sz w:val="18"/>
          <w:szCs w:val="18"/>
        </w:rPr>
      </w:pPr>
      <w:r w:rsidDel="00000000" w:rsidR="00000000" w:rsidRPr="00000000">
        <w:rPr>
          <w:rtl w:val="0"/>
        </w:rPr>
      </w:r>
    </w:p>
    <w:p w:rsidR="00000000" w:rsidDel="00000000" w:rsidP="00000000" w:rsidRDefault="00000000" w:rsidRPr="00000000" w14:paraId="000003CC">
      <w:pPr>
        <w:keepLines w:val="1"/>
        <w:spacing w:line="240" w:lineRule="auto"/>
        <w:jc w:val="both"/>
        <w:rPr>
          <w:sz w:val="18"/>
          <w:szCs w:val="18"/>
        </w:rPr>
      </w:pPr>
      <w:r w:rsidDel="00000000" w:rsidR="00000000" w:rsidRPr="00000000">
        <w:rPr>
          <w:sz w:val="18"/>
          <w:szCs w:val="18"/>
          <w:rtl w:val="0"/>
        </w:rPr>
        <w:t xml:space="preserve">This undermining of parliamentary functions is especially aggravated when it comes to </w:t>
      </w:r>
      <w:r w:rsidDel="00000000" w:rsidR="00000000" w:rsidRPr="00000000">
        <w:rPr>
          <w:b w:val="1"/>
          <w:bCs w:val="1"/>
          <w:sz w:val="18"/>
          <w:szCs w:val="18"/>
          <w:rtl w:val="0"/>
        </w:rPr>
        <w:t xml:space="preserve">omnibus Royal Decree-Laws,</w:t>
      </w:r>
      <w:r w:rsidDel="00000000" w:rsidR="00000000" w:rsidRPr="00000000">
        <w:rPr>
          <w:sz w:val="18"/>
          <w:szCs w:val="18"/>
          <w:rtl w:val="0"/>
        </w:rPr>
        <w:t xml:space="preserve"> i.e., with heterogeneous content with no substantial connection between them. For validation, Congress is forced to vote on disparate issues in a block. In fact, this formula of omnibus Royal Decree-Laws can be politically used as a mechanism of coercion against parliamentary groups, forcing them to vote in block on a specific matter that is hard to oppose, thus avoiding debate on other more complex or less "popular" issues.</w:t>
      </w:r>
    </w:p>
    <w:p w:rsidR="00000000" w:rsidDel="00000000" w:rsidP="00000000" w:rsidRDefault="00000000" w:rsidRPr="00000000" w14:paraId="000003CD">
      <w:pPr>
        <w:keepLines w:val="1"/>
        <w:spacing w:line="240" w:lineRule="auto"/>
        <w:jc w:val="both"/>
        <w:rPr>
          <w:sz w:val="18"/>
          <w:szCs w:val="18"/>
        </w:rPr>
      </w:pPr>
      <w:r w:rsidDel="00000000" w:rsidR="00000000" w:rsidRPr="00000000">
        <w:rPr>
          <w:rtl w:val="0"/>
        </w:rPr>
      </w:r>
    </w:p>
    <w:p w:rsidR="00000000" w:rsidDel="00000000" w:rsidP="00000000" w:rsidRDefault="00000000" w:rsidRPr="00000000" w14:paraId="000003CE">
      <w:pPr>
        <w:spacing w:line="240" w:lineRule="auto"/>
        <w:jc w:val="both"/>
        <w:rPr>
          <w:sz w:val="18"/>
          <w:szCs w:val="18"/>
        </w:rPr>
      </w:pPr>
      <w:r w:rsidDel="00000000" w:rsidR="00000000" w:rsidRPr="00000000">
        <w:rPr>
          <w:rtl w:val="0"/>
        </w:rPr>
      </w:r>
    </w:p>
    <w:p w:rsidR="00000000" w:rsidDel="00000000" w:rsidP="00000000" w:rsidRDefault="00000000" w:rsidRPr="00000000" w14:paraId="000003CF">
      <w:pPr>
        <w:numPr>
          <w:ilvl w:val="3"/>
          <w:numId w:val="15"/>
        </w:numPr>
        <w:spacing w:line="240" w:lineRule="auto"/>
        <w:ind w:left="709" w:hanging="360"/>
        <w:jc w:val="both"/>
        <w:rPr>
          <w:b w:val="1"/>
          <w:bCs w:val="1"/>
          <w:sz w:val="18"/>
          <w:szCs w:val="18"/>
        </w:rPr>
      </w:pPr>
      <w:r w:rsidDel="00000000" w:rsidR="00000000" w:rsidRPr="00000000">
        <w:rPr>
          <w:b w:val="1"/>
          <w:bCs w:val="1"/>
          <w:sz w:val="18"/>
          <w:szCs w:val="18"/>
          <w:rtl w:val="0"/>
        </w:rPr>
        <w:t xml:space="preserve">Relevant data</w:t>
      </w:r>
    </w:p>
    <w:p w:rsidR="00000000" w:rsidDel="00000000" w:rsidP="00000000" w:rsidRDefault="00000000" w:rsidRPr="00000000" w14:paraId="000003D0">
      <w:pPr>
        <w:spacing w:line="240" w:lineRule="auto"/>
        <w:ind w:left="2880" w:firstLine="0"/>
        <w:jc w:val="both"/>
        <w:rPr>
          <w:sz w:val="18"/>
          <w:szCs w:val="18"/>
        </w:rPr>
      </w:pPr>
      <w:r w:rsidDel="00000000" w:rsidR="00000000" w:rsidRPr="00000000">
        <w:rPr>
          <w:rtl w:val="0"/>
        </w:rPr>
      </w:r>
    </w:p>
    <w:p w:rsidR="00000000" w:rsidDel="00000000" w:rsidP="00000000" w:rsidRDefault="00000000" w:rsidRPr="00000000" w14:paraId="000003D1">
      <w:pPr>
        <w:numPr>
          <w:ilvl w:val="0"/>
          <w:numId w:val="70"/>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b w:val="1"/>
          <w:bCs w:val="1"/>
          <w:sz w:val="18"/>
          <w:szCs w:val="18"/>
          <w:rtl w:val="0"/>
        </w:rPr>
        <w:t xml:space="preserve">In 2025, there were a total of 30 laws approved, of which 17 were Royal Decree-Laws, i.e., 56.7%. </w:t>
      </w:r>
      <w:r w:rsidDel="00000000" w:rsidR="00000000" w:rsidRPr="00000000">
        <w:rPr>
          <w:sz w:val="18"/>
          <w:szCs w:val="18"/>
          <w:rtl w:val="0"/>
        </w:rPr>
        <w:t xml:space="preserve">This represents a significant increase compared to 2023 and 2024, where Royal Decree-Laws accounted for 32% and 45.8%, respectively, of the total laws approved.</w:t>
      </w:r>
    </w:p>
    <w:p w:rsidR="00000000" w:rsidDel="00000000" w:rsidP="00000000" w:rsidRDefault="00000000" w:rsidRPr="00000000" w14:paraId="000003D2">
      <w:pPr>
        <w:numPr>
          <w:ilvl w:val="0"/>
          <w:numId w:val="70"/>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b w:val="1"/>
          <w:bCs w:val="1"/>
          <w:sz w:val="18"/>
          <w:szCs w:val="18"/>
          <w:rtl w:val="0"/>
        </w:rPr>
        <w:t xml:space="preserve">None of the Royal Decree-Laws processed as bills in 2025 (17) or in 2024 (11) have been approved as laws.</w:t>
      </w:r>
      <w:r w:rsidDel="00000000" w:rsidR="00000000" w:rsidRPr="00000000">
        <w:rPr>
          <w:sz w:val="18"/>
          <w:szCs w:val="18"/>
          <w:rtl w:val="0"/>
        </w:rPr>
        <w:t xml:space="preserve"> </w:t>
      </w:r>
    </w:p>
    <w:p w:rsidR="00000000" w:rsidDel="00000000" w:rsidP="00000000" w:rsidRDefault="00000000" w:rsidRPr="00000000" w14:paraId="000003D3">
      <w:pPr>
        <w:numPr>
          <w:ilvl w:val="0"/>
          <w:numId w:val="70"/>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b w:val="1"/>
          <w:bCs w:val="1"/>
          <w:sz w:val="18"/>
          <w:szCs w:val="18"/>
          <w:rtl w:val="0"/>
        </w:rPr>
        <w:t xml:space="preserve">3 of the 17 Royal Decree-Laws approved in 2025 were omnibus</w:t>
      </w:r>
      <w:r w:rsidDel="00000000" w:rsidR="00000000" w:rsidRPr="00000000">
        <w:rPr>
          <w:sz w:val="18"/>
          <w:szCs w:val="18"/>
          <w:rtl w:val="0"/>
        </w:rPr>
        <w:t xml:space="preserve">, representing 27.3%, compared to 17.65% of omnibus Royal Decree-Laws in 2024.</w:t>
      </w:r>
    </w:p>
    <w:p w:rsidR="00000000" w:rsidDel="00000000" w:rsidP="00000000" w:rsidRDefault="00000000" w:rsidRPr="00000000" w14:paraId="000003D4">
      <w:pPr>
        <w:numPr>
          <w:ilvl w:val="1"/>
          <w:numId w:val="70"/>
        </w:numPr>
        <w:spacing w:line="240" w:lineRule="auto"/>
        <w:ind w:left="1440" w:hanging="360"/>
        <w:jc w:val="both"/>
        <w:rPr>
          <w:sz w:val="18"/>
          <w:szCs w:val="18"/>
        </w:rPr>
      </w:pPr>
      <w:r w:rsidDel="00000000" w:rsidR="00000000" w:rsidRPr="00000000">
        <w:rPr>
          <w:b w:val="1"/>
          <w:bCs w:val="1"/>
          <w:sz w:val="18"/>
          <w:szCs w:val="18"/>
          <w:rtl w:val="0"/>
        </w:rPr>
        <w:t xml:space="preserve">Royal Decree-law 1/2025, of 28 January</w:t>
      </w:r>
      <w:r w:rsidDel="00000000" w:rsidR="00000000" w:rsidRPr="00000000">
        <w:rPr>
          <w:sz w:val="18"/>
          <w:szCs w:val="18"/>
          <w:rtl w:val="0"/>
        </w:rPr>
        <w:t xml:space="preserve">, approving urgent measures in </w:t>
      </w:r>
      <w:r w:rsidDel="00000000" w:rsidR="00000000" w:rsidRPr="00000000">
        <w:rPr>
          <w:b w:val="1"/>
          <w:bCs w:val="1"/>
          <w:sz w:val="18"/>
          <w:szCs w:val="18"/>
          <w:rtl w:val="0"/>
        </w:rPr>
        <w:t xml:space="preserve">economic policy, transport, Social Security</w:t>
      </w:r>
      <w:r w:rsidDel="00000000" w:rsidR="00000000" w:rsidRPr="00000000">
        <w:rPr>
          <w:sz w:val="18"/>
          <w:szCs w:val="18"/>
          <w:rtl w:val="0"/>
        </w:rPr>
        <w:t xml:space="preserve">, and measures to address </w:t>
      </w:r>
      <w:r w:rsidDel="00000000" w:rsidR="00000000" w:rsidRPr="00000000">
        <w:rPr>
          <w:b w:val="1"/>
          <w:bCs w:val="1"/>
          <w:sz w:val="18"/>
          <w:szCs w:val="18"/>
          <w:rtl w:val="0"/>
        </w:rPr>
        <w:t xml:space="preserve">situations of social vulnerability</w:t>
      </w:r>
      <w:r w:rsidDel="00000000" w:rsidR="00000000" w:rsidRPr="00000000">
        <w:rPr>
          <w:sz w:val="18"/>
          <w:szCs w:val="18"/>
          <w:rtl w:val="0"/>
        </w:rPr>
        <w:t xml:space="preserve">.</w:t>
      </w:r>
    </w:p>
    <w:p w:rsidR="00000000" w:rsidDel="00000000" w:rsidP="00000000" w:rsidRDefault="00000000" w:rsidRPr="00000000" w14:paraId="000003D5">
      <w:pPr>
        <w:numPr>
          <w:ilvl w:val="1"/>
          <w:numId w:val="70"/>
        </w:numPr>
        <w:spacing w:line="240" w:lineRule="auto"/>
        <w:ind w:left="1440" w:hanging="360"/>
        <w:jc w:val="both"/>
        <w:rPr>
          <w:sz w:val="18"/>
          <w:szCs w:val="18"/>
        </w:rPr>
      </w:pPr>
      <w:r w:rsidDel="00000000" w:rsidR="00000000" w:rsidRPr="00000000">
        <w:rPr>
          <w:b w:val="1"/>
          <w:bCs w:val="1"/>
          <w:sz w:val="18"/>
          <w:szCs w:val="18"/>
          <w:rtl w:val="0"/>
        </w:rPr>
        <w:t xml:space="preserve">Royal Decree-law 15/2025, of 2 December</w:t>
      </w:r>
      <w:r w:rsidDel="00000000" w:rsidR="00000000" w:rsidRPr="00000000">
        <w:rPr>
          <w:sz w:val="18"/>
          <w:szCs w:val="18"/>
          <w:rtl w:val="0"/>
        </w:rPr>
        <w:t xml:space="preserve">, adopting urgent measures to promote </w:t>
      </w:r>
      <w:r w:rsidDel="00000000" w:rsidR="00000000" w:rsidRPr="00000000">
        <w:rPr>
          <w:b w:val="1"/>
          <w:bCs w:val="1"/>
          <w:sz w:val="18"/>
          <w:szCs w:val="18"/>
          <w:rtl w:val="0"/>
        </w:rPr>
        <w:t xml:space="preserve">investment activity by local authorities and autonomous communities</w:t>
      </w:r>
      <w:r w:rsidDel="00000000" w:rsidR="00000000" w:rsidRPr="00000000">
        <w:rPr>
          <w:sz w:val="18"/>
          <w:szCs w:val="18"/>
          <w:rtl w:val="0"/>
        </w:rPr>
        <w:t xml:space="preserve">, and amending </w:t>
      </w:r>
      <w:r w:rsidDel="00000000" w:rsidR="00000000" w:rsidRPr="00000000">
        <w:rPr>
          <w:b w:val="1"/>
          <w:bCs w:val="1"/>
          <w:sz w:val="18"/>
          <w:szCs w:val="18"/>
          <w:rtl w:val="0"/>
        </w:rPr>
        <w:t xml:space="preserve">Royal Decree 1007/2023</w:t>
      </w:r>
      <w:r w:rsidDel="00000000" w:rsidR="00000000" w:rsidRPr="00000000">
        <w:rPr>
          <w:sz w:val="18"/>
          <w:szCs w:val="18"/>
          <w:rtl w:val="0"/>
        </w:rPr>
        <w:t xml:space="preserve"> on technical requirements for IT systems (among other matters).</w:t>
      </w:r>
    </w:p>
    <w:p w:rsidR="00000000" w:rsidDel="00000000" w:rsidP="00000000" w:rsidRDefault="00000000" w:rsidRPr="00000000" w14:paraId="000003D6">
      <w:pPr>
        <w:numPr>
          <w:ilvl w:val="1"/>
          <w:numId w:val="70"/>
        </w:numPr>
        <w:spacing w:line="240" w:lineRule="auto"/>
        <w:ind w:left="1440" w:hanging="360"/>
        <w:jc w:val="both"/>
        <w:rPr>
          <w:sz w:val="18"/>
          <w:szCs w:val="18"/>
        </w:rPr>
      </w:pPr>
      <w:r w:rsidDel="00000000" w:rsidR="00000000" w:rsidRPr="00000000">
        <w:rPr>
          <w:b w:val="1"/>
          <w:bCs w:val="1"/>
          <w:sz w:val="18"/>
          <w:szCs w:val="18"/>
          <w:rtl w:val="0"/>
        </w:rPr>
        <w:t xml:space="preserve">Royal Decree-law 16/2025, of 23 December</w:t>
      </w:r>
      <w:r w:rsidDel="00000000" w:rsidR="00000000" w:rsidRPr="00000000">
        <w:rPr>
          <w:sz w:val="18"/>
          <w:szCs w:val="18"/>
          <w:rtl w:val="0"/>
        </w:rPr>
        <w:t xml:space="preserve">, extending certain measures to address </w:t>
      </w:r>
      <w:r w:rsidDel="00000000" w:rsidR="00000000" w:rsidRPr="00000000">
        <w:rPr>
          <w:b w:val="1"/>
          <w:bCs w:val="1"/>
          <w:sz w:val="18"/>
          <w:szCs w:val="18"/>
          <w:rtl w:val="0"/>
        </w:rPr>
        <w:t xml:space="preserve">social vulnerability</w:t>
      </w:r>
      <w:r w:rsidDel="00000000" w:rsidR="00000000" w:rsidRPr="00000000">
        <w:rPr>
          <w:sz w:val="18"/>
          <w:szCs w:val="18"/>
          <w:rtl w:val="0"/>
        </w:rPr>
        <w:t xml:space="preserve">, and adopting urgent measures in </w:t>
      </w:r>
      <w:r w:rsidDel="00000000" w:rsidR="00000000" w:rsidRPr="00000000">
        <w:rPr>
          <w:b w:val="1"/>
          <w:bCs w:val="1"/>
          <w:sz w:val="18"/>
          <w:szCs w:val="18"/>
          <w:rtl w:val="0"/>
        </w:rPr>
        <w:t xml:space="preserve">taxation and Social Security</w:t>
      </w:r>
      <w:r w:rsidDel="00000000" w:rsidR="00000000" w:rsidRPr="00000000">
        <w:rPr>
          <w:sz w:val="18"/>
          <w:szCs w:val="18"/>
          <w:rtl w:val="0"/>
        </w:rPr>
        <w:t xml:space="preserve">.</w:t>
      </w:r>
    </w:p>
    <w:p w:rsidR="00000000" w:rsidDel="00000000" w:rsidP="00000000" w:rsidRDefault="00000000" w:rsidRPr="00000000" w14:paraId="000003D7">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3D8">
      <w:pPr>
        <w:spacing w:line="240" w:lineRule="auto"/>
        <w:ind w:left="1440" w:firstLine="0"/>
        <w:jc w:val="both"/>
        <w:rPr>
          <w:sz w:val="18"/>
          <w:szCs w:val="18"/>
        </w:rPr>
      </w:pPr>
      <w:r w:rsidDel="00000000" w:rsidR="00000000" w:rsidRPr="00000000">
        <w:rPr>
          <w:rtl w:val="0"/>
        </w:rPr>
      </w:r>
    </w:p>
    <w:p w:rsidR="00000000" w:rsidDel="00000000" w:rsidP="00000000" w:rsidRDefault="00000000" w:rsidRPr="00000000" w14:paraId="000003D9">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DA">
      <w:pPr>
        <w:spacing w:line="240" w:lineRule="auto"/>
        <w:jc w:val="both"/>
        <w:rPr>
          <w:sz w:val="18"/>
          <w:szCs w:val="18"/>
          <w:u w:val="single"/>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Abuse of urgency declaration in parliamentary processing </w:t>
      </w:r>
      <w:r w:rsidDel="00000000" w:rsidR="00000000" w:rsidRPr="00000000">
        <w:rPr>
          <w:rtl w:val="0"/>
        </w:rPr>
      </w:r>
    </w:p>
    <w:p w:rsidR="00000000" w:rsidDel="00000000" w:rsidP="00000000" w:rsidRDefault="00000000" w:rsidRPr="00000000" w14:paraId="000003DB">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3DC">
      <w:pPr>
        <w:numPr>
          <w:ilvl w:val="0"/>
          <w:numId w:val="136"/>
        </w:numPr>
        <w:spacing w:line="240" w:lineRule="auto"/>
        <w:ind w:left="720" w:hanging="360"/>
        <w:jc w:val="both"/>
        <w:rPr>
          <w:b w:val="1"/>
          <w:bCs w:val="1"/>
          <w:sz w:val="18"/>
          <w:szCs w:val="18"/>
        </w:rPr>
      </w:pPr>
      <w:r w:rsidDel="00000000" w:rsidR="00000000" w:rsidRPr="00000000">
        <w:rPr>
          <w:b w:val="1"/>
          <w:bCs w:val="1"/>
          <w:sz w:val="18"/>
          <w:szCs w:val="18"/>
          <w:rtl w:val="0"/>
        </w:rPr>
        <w:t xml:space="preserve">Identified Problem</w:t>
      </w:r>
    </w:p>
    <w:p w:rsidR="00000000" w:rsidDel="00000000" w:rsidP="00000000" w:rsidRDefault="00000000" w:rsidRPr="00000000" w14:paraId="000003DD">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3DE">
      <w:pPr>
        <w:spacing w:line="240" w:lineRule="auto"/>
        <w:jc w:val="both"/>
        <w:rPr>
          <w:sz w:val="18"/>
          <w:szCs w:val="18"/>
        </w:rPr>
      </w:pPr>
      <w:r w:rsidDel="00000000" w:rsidR="00000000" w:rsidRPr="00000000">
        <w:rPr>
          <w:sz w:val="18"/>
          <w:szCs w:val="18"/>
          <w:rtl w:val="0"/>
        </w:rPr>
        <w:t xml:space="preserve">The urgency procedure, as foreseen in Article 93 of the Congress of Deputies’ Rules, allows the reduction of processing deadlines by half. It is the Bureau that, at its discretion, decides on the urgency procedure, proposed by two parliamentary groups or by one-fifth of the deputies.</w:t>
      </w:r>
    </w:p>
    <w:p w:rsidR="00000000" w:rsidDel="00000000" w:rsidP="00000000" w:rsidRDefault="00000000" w:rsidRPr="00000000" w14:paraId="000003DF">
      <w:pPr>
        <w:spacing w:line="240" w:lineRule="auto"/>
        <w:jc w:val="both"/>
        <w:rPr>
          <w:sz w:val="18"/>
          <w:szCs w:val="18"/>
        </w:rPr>
      </w:pPr>
      <w:r w:rsidDel="00000000" w:rsidR="00000000" w:rsidRPr="00000000">
        <w:rPr>
          <w:rtl w:val="0"/>
        </w:rPr>
      </w:r>
    </w:p>
    <w:p w:rsidR="00000000" w:rsidDel="00000000" w:rsidP="00000000" w:rsidRDefault="00000000" w:rsidRPr="00000000" w14:paraId="000003E0">
      <w:pPr>
        <w:spacing w:line="240" w:lineRule="auto"/>
        <w:jc w:val="both"/>
        <w:rPr>
          <w:sz w:val="18"/>
          <w:szCs w:val="18"/>
        </w:rPr>
      </w:pPr>
      <w:r w:rsidDel="00000000" w:rsidR="00000000" w:rsidRPr="00000000">
        <w:rPr>
          <w:sz w:val="18"/>
          <w:szCs w:val="18"/>
          <w:rtl w:val="0"/>
        </w:rPr>
        <w:t xml:space="preserve">The abuse of the urgency procedure leads to a deterioration of parliamentary debate and, therefore, of the legislative process. It is also common that despite the urgency declaration, the amendment period is extended several times. This is the case, for example, with the draft law on class actions for the protection and defense of the rights and interests of consumers and users, whose amendment period has been extended 32 times</w:t>
      </w:r>
      <w:r w:rsidDel="00000000" w:rsidR="00000000" w:rsidRPr="00000000">
        <w:rPr>
          <w:sz w:val="18"/>
          <w:szCs w:val="18"/>
          <w:vertAlign w:val="superscript"/>
        </w:rPr>
        <w:footnoteReference w:customMarkFollows="0" w:id="215"/>
      </w:r>
      <w:r w:rsidDel="00000000" w:rsidR="00000000" w:rsidRPr="00000000">
        <w:rPr>
          <w:sz w:val="18"/>
          <w:szCs w:val="18"/>
          <w:rtl w:val="0"/>
        </w:rPr>
        <w:t xml:space="preserve">.</w:t>
      </w:r>
    </w:p>
    <w:p w:rsidR="00000000" w:rsidDel="00000000" w:rsidP="00000000" w:rsidRDefault="00000000" w:rsidRPr="00000000" w14:paraId="000003E1">
      <w:pPr>
        <w:spacing w:line="240" w:lineRule="auto"/>
        <w:jc w:val="both"/>
        <w:rPr>
          <w:sz w:val="18"/>
          <w:szCs w:val="18"/>
        </w:rPr>
      </w:pPr>
      <w:r w:rsidDel="00000000" w:rsidR="00000000" w:rsidRPr="00000000">
        <w:rPr>
          <w:rtl w:val="0"/>
        </w:rPr>
      </w:r>
    </w:p>
    <w:p w:rsidR="00000000" w:rsidDel="00000000" w:rsidP="00000000" w:rsidRDefault="00000000" w:rsidRPr="00000000" w14:paraId="000003E2">
      <w:pPr>
        <w:spacing w:line="240" w:lineRule="auto"/>
        <w:jc w:val="both"/>
        <w:rPr>
          <w:sz w:val="18"/>
          <w:szCs w:val="18"/>
        </w:rPr>
      </w:pPr>
      <w:r w:rsidDel="00000000" w:rsidR="00000000" w:rsidRPr="00000000">
        <w:rPr>
          <w:sz w:val="18"/>
          <w:szCs w:val="18"/>
          <w:rtl w:val="0"/>
        </w:rPr>
        <w:t xml:space="preserve">It should also be noted that this appeal to urgency has also extended to the request for mandatory reports from the Council of State in regulatory procedures.</w:t>
      </w:r>
    </w:p>
    <w:p w:rsidR="00000000" w:rsidDel="00000000" w:rsidP="00000000" w:rsidRDefault="00000000" w:rsidRPr="00000000" w14:paraId="000003E3">
      <w:pPr>
        <w:spacing w:line="240" w:lineRule="auto"/>
        <w:jc w:val="both"/>
        <w:rPr>
          <w:sz w:val="18"/>
          <w:szCs w:val="18"/>
        </w:rPr>
      </w:pPr>
      <w:r w:rsidDel="00000000" w:rsidR="00000000" w:rsidRPr="00000000">
        <w:rPr>
          <w:rtl w:val="0"/>
        </w:rPr>
      </w:r>
    </w:p>
    <w:p w:rsidR="00000000" w:rsidDel="00000000" w:rsidP="00000000" w:rsidRDefault="00000000" w:rsidRPr="00000000" w14:paraId="000003E4">
      <w:pPr>
        <w:tabs>
          <w:tab w:val="left" w:leader="none" w:pos="1699"/>
        </w:tabs>
        <w:spacing w:line="240" w:lineRule="auto"/>
        <w:jc w:val="both"/>
        <w:rPr>
          <w:sz w:val="18"/>
          <w:szCs w:val="18"/>
        </w:rPr>
      </w:pPr>
      <w:r w:rsidDel="00000000" w:rsidR="00000000" w:rsidRPr="00000000">
        <w:rPr>
          <w:sz w:val="18"/>
          <w:szCs w:val="18"/>
          <w:rtl w:val="0"/>
        </w:rPr>
        <w:tab/>
      </w:r>
    </w:p>
    <w:p w:rsidR="00000000" w:rsidDel="00000000" w:rsidP="00000000" w:rsidRDefault="00000000" w:rsidRPr="00000000" w14:paraId="000003E5">
      <w:pPr>
        <w:numPr>
          <w:ilvl w:val="3"/>
          <w:numId w:val="23"/>
        </w:numPr>
        <w:spacing w:line="240" w:lineRule="auto"/>
        <w:ind w:left="709" w:hanging="360"/>
        <w:jc w:val="both"/>
        <w:rPr>
          <w:b w:val="1"/>
          <w:bCs w:val="1"/>
          <w:sz w:val="18"/>
          <w:szCs w:val="18"/>
        </w:rPr>
      </w:pPr>
      <w:r w:rsidDel="00000000" w:rsidR="00000000" w:rsidRPr="00000000">
        <w:rPr>
          <w:b w:val="1"/>
          <w:bCs w:val="1"/>
          <w:sz w:val="18"/>
          <w:szCs w:val="18"/>
          <w:rtl w:val="0"/>
        </w:rPr>
        <w:t xml:space="preserve">Relevant Data</w:t>
      </w:r>
      <w:r w:rsidDel="00000000" w:rsidR="00000000" w:rsidRPr="00000000">
        <w:rPr>
          <w:rtl w:val="0"/>
        </w:rPr>
      </w:r>
    </w:p>
    <w:p w:rsidR="00000000" w:rsidDel="00000000" w:rsidP="00000000" w:rsidRDefault="00000000" w:rsidRPr="00000000" w14:paraId="000003E6">
      <w:pPr>
        <w:spacing w:line="240" w:lineRule="auto"/>
        <w:ind w:left="709" w:firstLine="0"/>
        <w:jc w:val="both"/>
        <w:rPr>
          <w:sz w:val="18"/>
          <w:szCs w:val="18"/>
        </w:rPr>
      </w:pPr>
      <w:r w:rsidDel="00000000" w:rsidR="00000000" w:rsidRPr="00000000">
        <w:rPr>
          <w:rtl w:val="0"/>
        </w:rPr>
      </w:r>
    </w:p>
    <w:p w:rsidR="00000000" w:rsidDel="00000000" w:rsidP="00000000" w:rsidRDefault="00000000" w:rsidRPr="00000000" w14:paraId="000003E7">
      <w:pPr>
        <w:numPr>
          <w:ilvl w:val="0"/>
          <w:numId w:val="1"/>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2025, </w:t>
      </w:r>
      <w:r w:rsidDel="00000000" w:rsidR="00000000" w:rsidRPr="00000000">
        <w:rPr>
          <w:b w:val="1"/>
          <w:bCs w:val="1"/>
          <w:sz w:val="18"/>
          <w:szCs w:val="18"/>
          <w:rtl w:val="0"/>
        </w:rPr>
        <w:t xml:space="preserve">out of a total of 208 initiatives, 28 were declared urgent</w:t>
      </w:r>
      <w:r w:rsidDel="00000000" w:rsidR="00000000" w:rsidRPr="00000000">
        <w:rPr>
          <w:sz w:val="18"/>
          <w:szCs w:val="18"/>
          <w:rtl w:val="0"/>
        </w:rPr>
        <w:t xml:space="preserve"> (i.e., 13.46%). This represents a notable decrease compared to 2024, where the balance was 176 to 31 (17.61%). Notable examples include:</w:t>
      </w:r>
    </w:p>
    <w:p w:rsidR="00000000" w:rsidDel="00000000" w:rsidP="00000000" w:rsidRDefault="00000000" w:rsidRPr="00000000" w14:paraId="000003E8">
      <w:pPr>
        <w:numPr>
          <w:ilvl w:val="1"/>
          <w:numId w:val="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Draft law on class actions for the protection and defense of the rights and interests of consumers and users(under processing).</w:t>
      </w:r>
    </w:p>
    <w:p w:rsidR="00000000" w:rsidDel="00000000" w:rsidP="00000000" w:rsidRDefault="00000000" w:rsidRPr="00000000" w14:paraId="000003E9">
      <w:pPr>
        <w:numPr>
          <w:ilvl w:val="1"/>
          <w:numId w:val="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Draft Organic Law for the protection of minors in digital environments. (under processing).</w:t>
      </w:r>
    </w:p>
    <w:p w:rsidR="00000000" w:rsidDel="00000000" w:rsidP="00000000" w:rsidRDefault="00000000" w:rsidRPr="00000000" w14:paraId="000003EA">
      <w:pPr>
        <w:numPr>
          <w:ilvl w:val="1"/>
          <w:numId w:val="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Draft Organic Law amending Organic Law 6/1985, of July 1, on the Judiciary, and Law 50/1981, of December 30, regulating the Organic Statute of the Public Prosecutor's Office, for the expansion and strengthening of judicial and prosecutorial careers (under processing).</w:t>
      </w:r>
    </w:p>
    <w:p w:rsidR="00000000" w:rsidDel="00000000" w:rsidP="00000000" w:rsidRDefault="00000000" w:rsidRPr="00000000" w14:paraId="000003EB">
      <w:pPr>
        <w:numPr>
          <w:ilvl w:val="0"/>
          <w:numId w:val="1"/>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2024, out of 1,789 opinions issued by the Council of State, 99 were urgent, 17 of which had a reduced urgency period</w:t>
      </w:r>
      <w:r w:rsidDel="00000000" w:rsidR="00000000" w:rsidRPr="00000000">
        <w:rPr>
          <w:sz w:val="18"/>
          <w:szCs w:val="18"/>
          <w:vertAlign w:val="superscript"/>
        </w:rPr>
        <w:footnoteReference w:customMarkFollows="0" w:id="216"/>
      </w:r>
      <w:r w:rsidDel="00000000" w:rsidR="00000000" w:rsidRPr="00000000">
        <w:rPr>
          <w:sz w:val="18"/>
          <w:szCs w:val="18"/>
          <w:rtl w:val="0"/>
        </w:rPr>
        <w:t xml:space="preserve">.</w:t>
      </w:r>
    </w:p>
    <w:p w:rsidR="00000000" w:rsidDel="00000000" w:rsidP="00000000" w:rsidRDefault="00000000" w:rsidRPr="00000000" w14:paraId="000003EC">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3ED">
      <w:pPr>
        <w:spacing w:line="240" w:lineRule="auto"/>
        <w:jc w:val="both"/>
        <w:rPr>
          <w:sz w:val="18"/>
          <w:szCs w:val="18"/>
        </w:rPr>
      </w:pPr>
      <w:r w:rsidDel="00000000" w:rsidR="00000000" w:rsidRPr="00000000">
        <w:rPr>
          <w:rtl w:val="0"/>
        </w:rPr>
      </w:r>
    </w:p>
    <w:p w:rsidR="00000000" w:rsidDel="00000000" w:rsidP="00000000" w:rsidRDefault="00000000" w:rsidRPr="00000000" w14:paraId="000003EE">
      <w:pPr>
        <w:spacing w:line="240" w:lineRule="auto"/>
        <w:jc w:val="both"/>
        <w:rPr>
          <w:sz w:val="18"/>
          <w:szCs w:val="18"/>
        </w:rPr>
      </w:pPr>
      <w:r w:rsidDel="00000000" w:rsidR="00000000" w:rsidRPr="00000000">
        <w:rPr>
          <w:rtl w:val="0"/>
        </w:rPr>
      </w:r>
    </w:p>
    <w:p w:rsidR="00000000" w:rsidDel="00000000" w:rsidP="00000000" w:rsidRDefault="00000000" w:rsidRPr="00000000" w14:paraId="000003EF">
      <w:pPr>
        <w:numPr>
          <w:ilvl w:val="0"/>
          <w:numId w:val="168"/>
        </w:numPr>
        <w:tabs>
          <w:tab w:val="left" w:leader="none" w:pos="3519"/>
        </w:tabs>
        <w:spacing w:line="240" w:lineRule="auto"/>
        <w:ind w:left="720" w:hanging="360"/>
        <w:jc w:val="both"/>
        <w:rPr>
          <w:b w:val="1"/>
          <w:bCs w:val="1"/>
          <w:sz w:val="18"/>
          <w:szCs w:val="18"/>
        </w:rPr>
      </w:pPr>
      <w:r w:rsidDel="00000000" w:rsidR="00000000" w:rsidRPr="00000000">
        <w:rPr>
          <w:b w:val="1"/>
          <w:bCs w:val="1"/>
          <w:sz w:val="18"/>
          <w:szCs w:val="18"/>
          <w:rtl w:val="0"/>
        </w:rPr>
        <w:t xml:space="preserve">Key example: Amnesty Law</w:t>
      </w:r>
    </w:p>
    <w:p w:rsidR="00000000" w:rsidDel="00000000" w:rsidP="00000000" w:rsidRDefault="00000000" w:rsidRPr="00000000" w14:paraId="000003F0">
      <w:pPr>
        <w:tabs>
          <w:tab w:val="left" w:leader="none" w:pos="3519"/>
        </w:tabs>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3F1">
      <w:pPr>
        <w:spacing w:line="240" w:lineRule="auto"/>
        <w:jc w:val="both"/>
        <w:rPr>
          <w:sz w:val="18"/>
          <w:szCs w:val="18"/>
        </w:rPr>
      </w:pPr>
      <w:r w:rsidDel="00000000" w:rsidR="00000000" w:rsidRPr="00000000">
        <w:rPr>
          <w:b w:val="1"/>
          <w:bCs w:val="1"/>
          <w:sz w:val="18"/>
          <w:szCs w:val="18"/>
          <w:rtl w:val="0"/>
        </w:rPr>
        <w:t xml:space="preserve">In addition to being presented as a bill by the Socialist Parliamentary Group, the Amnesty Law</w:t>
      </w:r>
      <w:r w:rsidDel="00000000" w:rsidR="00000000" w:rsidRPr="00000000">
        <w:rPr>
          <w:b w:val="1"/>
          <w:bCs w:val="1"/>
          <w:sz w:val="18"/>
          <w:szCs w:val="18"/>
          <w:vertAlign w:val="superscript"/>
        </w:rPr>
        <w:footnoteReference w:customMarkFollows="0" w:id="217"/>
      </w:r>
      <w:r w:rsidDel="00000000" w:rsidR="00000000" w:rsidRPr="00000000">
        <w:rPr>
          <w:b w:val="1"/>
          <w:bCs w:val="1"/>
          <w:sz w:val="18"/>
          <w:szCs w:val="18"/>
          <w:rtl w:val="0"/>
        </w:rPr>
        <w:t xml:space="preserve"> was processed via urgency to limit parliamentary debate.</w:t>
      </w:r>
      <w:r w:rsidDel="00000000" w:rsidR="00000000" w:rsidRPr="00000000">
        <w:rPr>
          <w:sz w:val="18"/>
          <w:szCs w:val="18"/>
          <w:rtl w:val="0"/>
        </w:rPr>
        <w:t xml:space="preserve"> Unlike other bills or draft proposals declared urgent, whose amendment procedures are often extended multiple times, the amendment period for the Amnesty Law lasted just 26 calendar days, from December 22th, 2023, to January 17th, 2024. This shows the Government’s and the Congress majority's intent to rush the process in order to fulfill a promise made to Junts per Catalunya in exchange for their votes for President Pedro Sánchez's investiture agreement.</w:t>
      </w:r>
    </w:p>
    <w:p w:rsidR="00000000" w:rsidDel="00000000" w:rsidP="00000000" w:rsidRDefault="00000000" w:rsidRPr="00000000" w14:paraId="000003F2">
      <w:pPr>
        <w:spacing w:line="240" w:lineRule="auto"/>
        <w:jc w:val="both"/>
        <w:rPr>
          <w:sz w:val="18"/>
          <w:szCs w:val="18"/>
        </w:rPr>
      </w:pPr>
      <w:r w:rsidDel="00000000" w:rsidR="00000000" w:rsidRPr="00000000">
        <w:rPr>
          <w:rtl w:val="0"/>
        </w:rPr>
      </w:r>
    </w:p>
    <w:p w:rsidR="00000000" w:rsidDel="00000000" w:rsidP="00000000" w:rsidRDefault="00000000" w:rsidRPr="00000000" w14:paraId="000003F3">
      <w:pPr>
        <w:spacing w:line="240" w:lineRule="auto"/>
        <w:jc w:val="both"/>
        <w:rPr>
          <w:sz w:val="18"/>
          <w:szCs w:val="18"/>
        </w:rPr>
      </w:pPr>
      <w:r w:rsidDel="00000000" w:rsidR="00000000" w:rsidRPr="00000000">
        <w:rPr>
          <w:sz w:val="18"/>
          <w:szCs w:val="18"/>
          <w:rtl w:val="0"/>
        </w:rPr>
        <w:t xml:space="preserve">In response, the Senate (the chamber with an absolute majority of the opposition party, the PP) introduced an </w:t>
      </w:r>
      <w:r w:rsidDel="00000000" w:rsidR="00000000" w:rsidRPr="00000000">
        <w:rPr>
          <w:i w:val="1"/>
          <w:iCs w:val="1"/>
          <w:sz w:val="18"/>
          <w:szCs w:val="18"/>
          <w:rtl w:val="0"/>
        </w:rPr>
        <w:t xml:space="preserve">ad hoc</w:t>
      </w:r>
      <w:r w:rsidDel="00000000" w:rsidR="00000000" w:rsidRPr="00000000">
        <w:rPr>
          <w:sz w:val="18"/>
          <w:szCs w:val="18"/>
          <w:rtl w:val="0"/>
        </w:rPr>
        <w:t xml:space="preserve"> amendment to its Rules, enabling the Senate Bureau to decide whether to accept the urgency procedure introduced by Congress</w:t>
      </w:r>
      <w:r w:rsidDel="00000000" w:rsidR="00000000" w:rsidRPr="00000000">
        <w:rPr>
          <w:sz w:val="18"/>
          <w:szCs w:val="18"/>
          <w:vertAlign w:val="superscript"/>
        </w:rPr>
        <w:footnoteReference w:customMarkFollows="0" w:id="218"/>
      </w:r>
      <w:r w:rsidDel="00000000" w:rsidR="00000000" w:rsidRPr="00000000">
        <w:rPr>
          <w:sz w:val="18"/>
          <w:szCs w:val="18"/>
          <w:rtl w:val="0"/>
        </w:rPr>
        <w:t xml:space="preserve">, </w:t>
      </w:r>
      <w:r w:rsidDel="00000000" w:rsidR="00000000" w:rsidRPr="00000000">
        <w:rPr>
          <w:b w:val="1"/>
          <w:bCs w:val="1"/>
          <w:sz w:val="18"/>
          <w:szCs w:val="18"/>
          <w:rtl w:val="0"/>
        </w:rPr>
        <w:t xml:space="preserve">with the explicit goal of slowing down the processing of the Amnesty Bill</w:t>
      </w:r>
      <w:r w:rsidDel="00000000" w:rsidR="00000000" w:rsidRPr="00000000">
        <w:rPr>
          <w:sz w:val="18"/>
          <w:szCs w:val="18"/>
          <w:rtl w:val="0"/>
        </w:rPr>
        <w:t xml:space="preserve">.</w:t>
      </w:r>
    </w:p>
    <w:p w:rsidR="00000000" w:rsidDel="00000000" w:rsidP="00000000" w:rsidRDefault="00000000" w:rsidRPr="00000000" w14:paraId="000003F4">
      <w:pPr>
        <w:spacing w:line="240" w:lineRule="auto"/>
        <w:jc w:val="both"/>
        <w:rPr>
          <w:sz w:val="18"/>
          <w:szCs w:val="18"/>
        </w:rPr>
      </w:pPr>
      <w:r w:rsidDel="00000000" w:rsidR="00000000" w:rsidRPr="00000000">
        <w:rPr>
          <w:rtl w:val="0"/>
        </w:rPr>
      </w:r>
    </w:p>
    <w:p w:rsidR="00000000" w:rsidDel="00000000" w:rsidP="00000000" w:rsidRDefault="00000000" w:rsidRPr="00000000" w14:paraId="000003F5">
      <w:pPr>
        <w:spacing w:line="240" w:lineRule="auto"/>
        <w:jc w:val="both"/>
        <w:rPr>
          <w:sz w:val="18"/>
          <w:szCs w:val="18"/>
        </w:rPr>
      </w:pPr>
      <w:r w:rsidDel="00000000" w:rsidR="00000000" w:rsidRPr="00000000">
        <w:rPr>
          <w:b w:val="1"/>
          <w:bCs w:val="1"/>
          <w:sz w:val="18"/>
          <w:szCs w:val="18"/>
          <w:rtl w:val="0"/>
        </w:rPr>
        <w:t xml:space="preserve">The law was finally approved with 177 votes in favor and 174 against.</w:t>
      </w:r>
      <w:r w:rsidDel="00000000" w:rsidR="00000000" w:rsidRPr="00000000">
        <w:rPr>
          <w:sz w:val="18"/>
          <w:szCs w:val="18"/>
          <w:rtl w:val="0"/>
        </w:rPr>
        <w:t xml:space="preserve"> Despite Spanish law requiring organic laws to be approved by absolute majority, it is noteworthy that the Venice Commission, in its opinion on the rule of law requirements for amnesties, with special reference to Spain's Amnesty Bill, emphasized that amnesties, due to their potentially divisive effects on society, should be approved by </w:t>
      </w:r>
      <w:r w:rsidDel="00000000" w:rsidR="00000000" w:rsidRPr="00000000">
        <w:rPr>
          <w:b w:val="1"/>
          <w:bCs w:val="1"/>
          <w:sz w:val="18"/>
          <w:szCs w:val="18"/>
          <w:rtl w:val="0"/>
        </w:rPr>
        <w:t xml:space="preserve">sufficiently broad qualified majorities</w:t>
      </w:r>
      <w:r w:rsidDel="00000000" w:rsidR="00000000" w:rsidRPr="00000000">
        <w:rPr>
          <w:sz w:val="18"/>
          <w:szCs w:val="18"/>
          <w:rtl w:val="0"/>
        </w:rPr>
        <w:t xml:space="preserve">, with an inclusive process that favors dialogue and the establishment of restorative justice mechanisms</w:t>
      </w:r>
      <w:r w:rsidDel="00000000" w:rsidR="00000000" w:rsidRPr="00000000">
        <w:rPr>
          <w:sz w:val="18"/>
          <w:szCs w:val="18"/>
          <w:vertAlign w:val="superscript"/>
        </w:rPr>
        <w:footnoteReference w:customMarkFollows="0" w:id="219"/>
      </w:r>
      <w:r w:rsidDel="00000000" w:rsidR="00000000" w:rsidRPr="00000000">
        <w:rPr>
          <w:sz w:val="18"/>
          <w:szCs w:val="18"/>
          <w:rtl w:val="0"/>
        </w:rPr>
        <w:t xml:space="preserve">.</w:t>
      </w:r>
    </w:p>
    <w:p w:rsidR="00000000" w:rsidDel="00000000" w:rsidP="00000000" w:rsidRDefault="00000000" w:rsidRPr="00000000" w14:paraId="000003F6">
      <w:pPr>
        <w:rPr>
          <w:b w:val="1"/>
          <w:bCs w:val="1"/>
          <w:sz w:val="18"/>
          <w:szCs w:val="18"/>
        </w:rPr>
      </w:pPr>
      <w:r w:rsidDel="00000000" w:rsidR="00000000" w:rsidRPr="00000000">
        <w:rPr>
          <w:rtl w:val="0"/>
        </w:rPr>
      </w:r>
    </w:p>
    <w:p w:rsidR="00000000" w:rsidDel="00000000" w:rsidP="00000000" w:rsidRDefault="00000000" w:rsidRPr="00000000" w14:paraId="000003F7">
      <w:pPr>
        <w:spacing w:line="240" w:lineRule="auto"/>
        <w:jc w:val="both"/>
        <w:rPr>
          <w:b w:val="1"/>
          <w:bCs w:val="1"/>
          <w:sz w:val="18"/>
          <w:szCs w:val="18"/>
          <w:u w:val="single"/>
        </w:rPr>
      </w:pPr>
      <w:r w:rsidDel="00000000" w:rsidR="00000000" w:rsidRPr="00000000">
        <w:rPr>
          <w:rtl w:val="0"/>
        </w:rPr>
      </w:r>
    </w:p>
    <w:p w:rsidR="00000000" w:rsidDel="00000000" w:rsidP="00000000" w:rsidRDefault="00000000" w:rsidRPr="00000000" w14:paraId="000003F8">
      <w:pPr>
        <w:spacing w:line="240" w:lineRule="auto"/>
        <w:jc w:val="both"/>
        <w:rPr>
          <w:sz w:val="18"/>
          <w:szCs w:val="18"/>
          <w:u w:val="single"/>
        </w:rPr>
      </w:pPr>
      <w:r w:rsidDel="00000000" w:rsidR="00000000" w:rsidRPr="00000000">
        <w:rPr>
          <w:b w:val="1"/>
          <w:bCs w:val="1"/>
          <w:sz w:val="18"/>
          <w:szCs w:val="18"/>
          <w:rtl w:val="0"/>
        </w:rPr>
        <w:t xml:space="preserve">3. </w:t>
      </w:r>
      <w:r w:rsidDel="00000000" w:rsidR="00000000" w:rsidRPr="00000000">
        <w:rPr>
          <w:b w:val="1"/>
          <w:bCs w:val="1"/>
          <w:sz w:val="18"/>
          <w:szCs w:val="18"/>
          <w:u w:val="single"/>
          <w:rtl w:val="0"/>
        </w:rPr>
        <w:t xml:space="preserve">Undercover government draft laws</w:t>
      </w:r>
      <w:r w:rsidDel="00000000" w:rsidR="00000000" w:rsidRPr="00000000">
        <w:rPr>
          <w:rtl w:val="0"/>
        </w:rPr>
      </w:r>
    </w:p>
    <w:p w:rsidR="00000000" w:rsidDel="00000000" w:rsidP="00000000" w:rsidRDefault="00000000" w:rsidRPr="00000000" w14:paraId="000003F9">
      <w:pPr>
        <w:spacing w:line="240" w:lineRule="auto"/>
        <w:jc w:val="both"/>
        <w:rPr>
          <w:sz w:val="18"/>
          <w:szCs w:val="18"/>
        </w:rPr>
      </w:pPr>
      <w:r w:rsidDel="00000000" w:rsidR="00000000" w:rsidRPr="00000000">
        <w:rPr>
          <w:rtl w:val="0"/>
        </w:rPr>
      </w:r>
    </w:p>
    <w:p w:rsidR="00000000" w:rsidDel="00000000" w:rsidP="00000000" w:rsidRDefault="00000000" w:rsidRPr="00000000" w14:paraId="000003FA">
      <w:pPr>
        <w:numPr>
          <w:ilvl w:val="0"/>
          <w:numId w:val="148"/>
        </w:numPr>
        <w:spacing w:after="240" w:before="240" w:line="240" w:lineRule="auto"/>
        <w:ind w:left="720" w:hanging="360"/>
        <w:jc w:val="both"/>
        <w:rPr>
          <w:b w:val="1"/>
          <w:bCs w:val="1"/>
          <w:sz w:val="18"/>
          <w:szCs w:val="18"/>
        </w:rPr>
      </w:pPr>
      <w:r w:rsidDel="00000000" w:rsidR="00000000" w:rsidRPr="00000000">
        <w:rPr>
          <w:b w:val="1"/>
          <w:bCs w:val="1"/>
          <w:sz w:val="18"/>
          <w:szCs w:val="18"/>
          <w:rtl w:val="0"/>
        </w:rPr>
        <w:t xml:space="preserve">Detected issue</w:t>
      </w:r>
      <w:r w:rsidDel="00000000" w:rsidR="00000000" w:rsidRPr="00000000">
        <w:rPr>
          <w:rtl w:val="0"/>
        </w:rPr>
      </w:r>
    </w:p>
    <w:p w:rsidR="00000000" w:rsidDel="00000000" w:rsidP="00000000" w:rsidRDefault="00000000" w:rsidRPr="00000000" w14:paraId="000003FB">
      <w:pPr>
        <w:spacing w:line="240" w:lineRule="auto"/>
        <w:jc w:val="both"/>
        <w:rPr>
          <w:sz w:val="18"/>
          <w:szCs w:val="18"/>
        </w:rPr>
      </w:pPr>
      <w:r w:rsidDel="00000000" w:rsidR="00000000" w:rsidRPr="00000000">
        <w:rPr>
          <w:sz w:val="18"/>
          <w:szCs w:val="18"/>
          <w:rtl w:val="0"/>
        </w:rPr>
        <w:t xml:space="preserve">The Government has legislative initiative through the so-called “projects of law” (</w:t>
      </w:r>
      <w:r w:rsidDel="00000000" w:rsidR="00000000" w:rsidRPr="00000000">
        <w:rPr>
          <w:i w:val="1"/>
          <w:iCs w:val="1"/>
          <w:sz w:val="18"/>
          <w:szCs w:val="18"/>
          <w:rtl w:val="0"/>
        </w:rPr>
        <w:t xml:space="preserve">proyectos de ley</w:t>
      </w:r>
      <w:r w:rsidDel="00000000" w:rsidR="00000000" w:rsidRPr="00000000">
        <w:rPr>
          <w:sz w:val="18"/>
          <w:szCs w:val="18"/>
          <w:rtl w:val="0"/>
        </w:rPr>
        <w:t xml:space="preserve">), draft laws that are given priority parliamentary processing as they do not require consideration by the chambers. For the their elaboration the Government Law</w:t>
      </w:r>
      <w:r w:rsidDel="00000000" w:rsidR="00000000" w:rsidRPr="00000000">
        <w:rPr>
          <w:sz w:val="18"/>
          <w:szCs w:val="18"/>
          <w:vertAlign w:val="superscript"/>
        </w:rPr>
        <w:footnoteReference w:customMarkFollows="0" w:id="220"/>
      </w:r>
      <w:r w:rsidDel="00000000" w:rsidR="00000000" w:rsidRPr="00000000">
        <w:rPr>
          <w:sz w:val="18"/>
          <w:szCs w:val="18"/>
          <w:rtl w:val="0"/>
        </w:rPr>
        <w:t xml:space="preserve"> foresees various requirements, including studies and consultations, such as reports from consultative bodies like the Council of State, public consultations, or the Regulatory Impact Analysis Report.</w:t>
      </w:r>
    </w:p>
    <w:p w:rsidR="00000000" w:rsidDel="00000000" w:rsidP="00000000" w:rsidRDefault="00000000" w:rsidRPr="00000000" w14:paraId="000003FC">
      <w:pPr>
        <w:spacing w:line="240" w:lineRule="auto"/>
        <w:jc w:val="both"/>
        <w:rPr>
          <w:sz w:val="18"/>
          <w:szCs w:val="18"/>
        </w:rPr>
      </w:pPr>
      <w:r w:rsidDel="00000000" w:rsidR="00000000" w:rsidRPr="00000000">
        <w:rPr>
          <w:rtl w:val="0"/>
        </w:rPr>
      </w:r>
    </w:p>
    <w:p w:rsidR="00000000" w:rsidDel="00000000" w:rsidP="00000000" w:rsidRDefault="00000000" w:rsidRPr="00000000" w14:paraId="000003FD">
      <w:pPr>
        <w:spacing w:line="240" w:lineRule="auto"/>
        <w:jc w:val="both"/>
        <w:rPr>
          <w:sz w:val="18"/>
          <w:szCs w:val="18"/>
        </w:rPr>
      </w:pPr>
      <w:r w:rsidDel="00000000" w:rsidR="00000000" w:rsidRPr="00000000">
        <w:rPr>
          <w:sz w:val="18"/>
          <w:szCs w:val="18"/>
          <w:rtl w:val="0"/>
        </w:rPr>
        <w:t xml:space="preserve">Increasingly, the parties forming the Government, instead of using the aforementioned process, </w:t>
      </w:r>
      <w:r w:rsidDel="00000000" w:rsidR="00000000" w:rsidRPr="00000000">
        <w:rPr>
          <w:b w:val="1"/>
          <w:bCs w:val="1"/>
          <w:sz w:val="18"/>
          <w:szCs w:val="18"/>
          <w:rtl w:val="0"/>
        </w:rPr>
        <w:t xml:space="preserve">submit legislative proposals through their parliamentary group in Congress</w:t>
      </w:r>
      <w:r w:rsidDel="00000000" w:rsidR="00000000" w:rsidRPr="00000000">
        <w:rPr>
          <w:sz w:val="18"/>
          <w:szCs w:val="18"/>
          <w:rtl w:val="0"/>
        </w:rPr>
        <w:t xml:space="preserve">. This maneuver allows them to bypass the required preliminary procedures, while also diminishing the legislative quality of the norms.</w:t>
      </w:r>
    </w:p>
    <w:p w:rsidR="00000000" w:rsidDel="00000000" w:rsidP="00000000" w:rsidRDefault="00000000" w:rsidRPr="00000000" w14:paraId="000003FE">
      <w:pPr>
        <w:spacing w:line="240" w:lineRule="auto"/>
        <w:jc w:val="both"/>
        <w:rPr>
          <w:sz w:val="18"/>
          <w:szCs w:val="18"/>
        </w:rPr>
      </w:pPr>
      <w:r w:rsidDel="00000000" w:rsidR="00000000" w:rsidRPr="00000000">
        <w:rPr>
          <w:rtl w:val="0"/>
        </w:rPr>
      </w:r>
    </w:p>
    <w:p w:rsidR="00000000" w:rsidDel="00000000" w:rsidP="00000000" w:rsidRDefault="00000000" w:rsidRPr="00000000" w14:paraId="000003FF">
      <w:pPr>
        <w:spacing w:line="240" w:lineRule="auto"/>
        <w:jc w:val="both"/>
        <w:rPr>
          <w:sz w:val="18"/>
          <w:szCs w:val="18"/>
        </w:rPr>
      </w:pPr>
      <w:r w:rsidDel="00000000" w:rsidR="00000000" w:rsidRPr="00000000">
        <w:rPr>
          <w:rtl w:val="0"/>
        </w:rPr>
      </w:r>
    </w:p>
    <w:p w:rsidR="00000000" w:rsidDel="00000000" w:rsidP="00000000" w:rsidRDefault="00000000" w:rsidRPr="00000000" w14:paraId="00000400">
      <w:pPr>
        <w:numPr>
          <w:ilvl w:val="3"/>
          <w:numId w:val="157"/>
        </w:numPr>
        <w:spacing w:line="240" w:lineRule="auto"/>
        <w:ind w:left="709" w:hanging="360"/>
        <w:jc w:val="both"/>
        <w:rPr>
          <w:b w:val="1"/>
          <w:bCs w:val="1"/>
          <w:sz w:val="18"/>
          <w:szCs w:val="18"/>
        </w:rPr>
      </w:pPr>
      <w:r w:rsidDel="00000000" w:rsidR="00000000" w:rsidRPr="00000000">
        <w:rPr>
          <w:b w:val="1"/>
          <w:bCs w:val="1"/>
          <w:sz w:val="18"/>
          <w:szCs w:val="18"/>
          <w:rtl w:val="0"/>
        </w:rPr>
        <w:t xml:space="preserve">Relevant Data</w:t>
      </w:r>
    </w:p>
    <w:p w:rsidR="00000000" w:rsidDel="00000000" w:rsidP="00000000" w:rsidRDefault="00000000" w:rsidRPr="00000000" w14:paraId="00000401">
      <w:pPr>
        <w:spacing w:line="240" w:lineRule="auto"/>
        <w:ind w:left="2880" w:firstLine="0"/>
        <w:jc w:val="both"/>
        <w:rPr>
          <w:sz w:val="18"/>
          <w:szCs w:val="18"/>
        </w:rPr>
      </w:pPr>
      <w:r w:rsidDel="00000000" w:rsidR="00000000" w:rsidRPr="00000000">
        <w:rPr>
          <w:rtl w:val="0"/>
        </w:rPr>
      </w:r>
    </w:p>
    <w:p w:rsidR="00000000" w:rsidDel="00000000" w:rsidP="00000000" w:rsidRDefault="00000000" w:rsidRPr="00000000" w14:paraId="00000402">
      <w:pPr>
        <w:numPr>
          <w:ilvl w:val="0"/>
          <w:numId w:val="31"/>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2025, </w:t>
      </w:r>
      <w:r w:rsidDel="00000000" w:rsidR="00000000" w:rsidRPr="00000000">
        <w:rPr>
          <w:b w:val="1"/>
          <w:bCs w:val="1"/>
          <w:sz w:val="18"/>
          <w:szCs w:val="18"/>
          <w:rtl w:val="0"/>
        </w:rPr>
        <w:t xml:space="preserve">the Socialist Parliamentary Group registered 15 legislative proposals</w:t>
      </w:r>
      <w:r w:rsidDel="00000000" w:rsidR="00000000" w:rsidRPr="00000000">
        <w:rPr>
          <w:sz w:val="18"/>
          <w:szCs w:val="18"/>
          <w:rtl w:val="0"/>
        </w:rPr>
        <w:t xml:space="preserve">, one jointly with the Plurinational SUMAR Parliamentary Group. Notable examples include:</w:t>
      </w:r>
    </w:p>
    <w:p w:rsidR="00000000" w:rsidDel="00000000" w:rsidP="00000000" w:rsidRDefault="00000000" w:rsidRPr="00000000" w14:paraId="00000403">
      <w:pPr>
        <w:numPr>
          <w:ilvl w:val="1"/>
          <w:numId w:val="3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Organic draft law on the guarantee and protection of fundamental rights against harassment arising from abusive judicial actions (under processing).</w:t>
      </w:r>
    </w:p>
    <w:p w:rsidR="00000000" w:rsidDel="00000000" w:rsidP="00000000" w:rsidRDefault="00000000" w:rsidRPr="00000000" w14:paraId="00000404">
      <w:pPr>
        <w:numPr>
          <w:ilvl w:val="1"/>
          <w:numId w:val="3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Draft law amending Law 1/2005 of 9 March on the greenhouse gas emissions trading scheme (under processing).</w:t>
      </w:r>
    </w:p>
    <w:p w:rsidR="00000000" w:rsidDel="00000000" w:rsidP="00000000" w:rsidRDefault="00000000" w:rsidRPr="00000000" w14:paraId="00000405">
      <w:pPr>
        <w:numPr>
          <w:ilvl w:val="1"/>
          <w:numId w:val="3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Draft law to promote the rental of housing at affordable prices (under processing).</w:t>
      </w:r>
    </w:p>
    <w:p w:rsidR="00000000" w:rsidDel="00000000" w:rsidP="00000000" w:rsidRDefault="00000000" w:rsidRPr="00000000" w14:paraId="00000406">
      <w:pPr>
        <w:numPr>
          <w:ilvl w:val="1"/>
          <w:numId w:val="3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Organic draft law delegating state powers in the field of immigration to the Autonomous Community of Catalonia, presented jointly with the Junts per Catalunya Parliamentary Group (rejected).</w:t>
      </w:r>
    </w:p>
    <w:p w:rsidR="00000000" w:rsidDel="00000000" w:rsidP="00000000" w:rsidRDefault="00000000" w:rsidRPr="00000000" w14:paraId="00000407">
      <w:pPr>
        <w:numPr>
          <w:ilvl w:val="1"/>
          <w:numId w:val="31"/>
        </w:numPr>
        <w:spacing w:line="240" w:lineRule="auto"/>
        <w:ind w:left="1440" w:hanging="360"/>
        <w:jc w:val="both"/>
        <w:rPr>
          <w:rFonts w:ascii="Courier New" w:cs="Courier New" w:eastAsia="Courier New" w:hAnsi="Courier New"/>
          <w:sz w:val="18"/>
          <w:szCs w:val="18"/>
        </w:rPr>
      </w:pPr>
      <w:r w:rsidDel="00000000" w:rsidR="00000000" w:rsidRPr="00000000">
        <w:rPr>
          <w:sz w:val="18"/>
          <w:szCs w:val="18"/>
          <w:rtl w:val="0"/>
        </w:rPr>
        <w:t xml:space="preserve">Draft law to promote the labour inclusion of persons with disabilities through the employment reservation quota in companies (under processing).</w:t>
      </w:r>
    </w:p>
    <w:p w:rsidR="00000000" w:rsidDel="00000000" w:rsidP="00000000" w:rsidRDefault="00000000" w:rsidRPr="00000000" w14:paraId="00000408">
      <w:pPr>
        <w:numPr>
          <w:ilvl w:val="0"/>
          <w:numId w:val="31"/>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2025, </w:t>
      </w:r>
      <w:r w:rsidDel="00000000" w:rsidR="00000000" w:rsidRPr="00000000">
        <w:rPr>
          <w:b w:val="1"/>
          <w:bCs w:val="1"/>
          <w:sz w:val="18"/>
          <w:szCs w:val="18"/>
          <w:rtl w:val="0"/>
        </w:rPr>
        <w:t xml:space="preserve">the Plurinational SUMAR Parliamentary Group submitted 22 legislative proposals,</w:t>
      </w:r>
      <w:r w:rsidDel="00000000" w:rsidR="00000000" w:rsidRPr="00000000">
        <w:rPr>
          <w:sz w:val="18"/>
          <w:szCs w:val="18"/>
          <w:rtl w:val="0"/>
        </w:rPr>
        <w:t xml:space="preserve"> 1 of them jointly with the Socialist Parliamentary Group.</w:t>
      </w:r>
    </w:p>
    <w:p w:rsidR="00000000" w:rsidDel="00000000" w:rsidP="00000000" w:rsidRDefault="00000000" w:rsidRPr="00000000" w14:paraId="00000409">
      <w:pPr>
        <w:numPr>
          <w:ilvl w:val="0"/>
          <w:numId w:val="31"/>
        </w:numPr>
        <w:spacing w:line="240" w:lineRule="auto"/>
        <w:ind w:left="720" w:hanging="360"/>
        <w:jc w:val="both"/>
        <w:rPr>
          <w:sz w:val="18"/>
          <w:szCs w:val="18"/>
        </w:rPr>
      </w:pPr>
      <w:r w:rsidDel="00000000" w:rsidR="00000000" w:rsidRPr="00000000">
        <w:rPr>
          <w:b w:val="1"/>
          <w:bCs w:val="1"/>
          <w:sz w:val="18"/>
          <w:szCs w:val="18"/>
          <w:rtl w:val="0"/>
        </w:rPr>
        <w:t xml:space="preserve">Of a total of 104 legislative proposals, 26 were submitted by a government party (or both)</w:t>
      </w:r>
      <w:r w:rsidDel="00000000" w:rsidR="00000000" w:rsidRPr="00000000">
        <w:rPr>
          <w:sz w:val="18"/>
          <w:szCs w:val="18"/>
          <w:rtl w:val="0"/>
        </w:rPr>
        <w:t xml:space="preserve">, that is, 25%. This represents a notable decrease compared to 2024, were 32 proposals out of 97 came from government parties, around 33%. </w:t>
      </w:r>
    </w:p>
    <w:p w:rsidR="00000000" w:rsidDel="00000000" w:rsidP="00000000" w:rsidRDefault="00000000" w:rsidRPr="00000000" w14:paraId="0000040A">
      <w:pPr>
        <w:rPr>
          <w:b w:val="1"/>
          <w:bCs w:val="1"/>
          <w:sz w:val="18"/>
          <w:szCs w:val="18"/>
        </w:rPr>
      </w:pPr>
      <w:r w:rsidDel="00000000" w:rsidR="00000000" w:rsidRPr="00000000">
        <w:rPr>
          <w:rtl w:val="0"/>
        </w:rPr>
      </w:r>
    </w:p>
    <w:p w:rsidR="00000000" w:rsidDel="00000000" w:rsidP="00000000" w:rsidRDefault="00000000" w:rsidRPr="00000000" w14:paraId="0000040B">
      <w:pPr>
        <w:ind w:left="720" w:firstLine="0"/>
        <w:rPr>
          <w:b w:val="1"/>
          <w:bCs w:val="1"/>
          <w:sz w:val="18"/>
          <w:szCs w:val="18"/>
        </w:rPr>
      </w:pPr>
      <w:r w:rsidDel="00000000" w:rsidR="00000000" w:rsidRPr="00000000">
        <w:rPr>
          <w:rtl w:val="0"/>
        </w:rPr>
      </w:r>
    </w:p>
    <w:p w:rsidR="00000000" w:rsidDel="00000000" w:rsidP="00000000" w:rsidRDefault="00000000" w:rsidRPr="00000000" w14:paraId="0000040C">
      <w:pPr>
        <w:rPr>
          <w:b w:val="1"/>
          <w:bCs w:val="1"/>
          <w:sz w:val="18"/>
          <w:szCs w:val="18"/>
        </w:rPr>
      </w:pPr>
      <w:r w:rsidDel="00000000" w:rsidR="00000000" w:rsidRPr="00000000">
        <w:rPr>
          <w:b w:val="1"/>
          <w:bCs w:val="1"/>
          <w:sz w:val="18"/>
          <w:szCs w:val="18"/>
          <w:rtl w:val="0"/>
        </w:rPr>
        <w:tab/>
        <w:t xml:space="preserve"> </w:t>
        <w:tab/>
        <w:tab/>
        <w:tab/>
        <w:t xml:space="preserve"> </w:t>
        <w:tab/>
        <w:tab/>
        <w:t xml:space="preserve"> </w:t>
        <w:tab/>
        <w:tab/>
        <w:t xml:space="preserve"> </w:t>
        <w:tab/>
        <w:tab/>
      </w:r>
    </w:p>
    <w:p w:rsidR="00000000" w:rsidDel="00000000" w:rsidP="00000000" w:rsidRDefault="00000000" w:rsidRPr="00000000" w14:paraId="0000040D">
      <w:pPr>
        <w:ind w:left="0" w:firstLine="0"/>
        <w:jc w:val="both"/>
        <w:rPr>
          <w:b w:val="1"/>
          <w:bCs w:val="1"/>
          <w:sz w:val="18"/>
          <w:szCs w:val="18"/>
        </w:rPr>
      </w:pPr>
      <w:r w:rsidDel="00000000" w:rsidR="00000000" w:rsidRPr="00000000">
        <w:rPr>
          <w:b w:val="1"/>
          <w:bCs w:val="1"/>
          <w:rtl w:val="0"/>
        </w:rPr>
        <w:t xml:space="preserve">Rules and application of states of emergency (or analogous regimes), including judicial review and parliamentary oversight </w:t>
        <w:tab/>
      </w:r>
      <w:r w:rsidDel="00000000" w:rsidR="00000000" w:rsidRPr="00000000">
        <w:rPr>
          <w:b w:val="1"/>
          <w:bCs w:val="1"/>
          <w:sz w:val="18"/>
          <w:szCs w:val="18"/>
          <w:rtl w:val="0"/>
        </w:rPr>
        <w:tab/>
      </w:r>
    </w:p>
    <w:p w:rsidR="00000000" w:rsidDel="00000000" w:rsidP="00000000" w:rsidRDefault="00000000" w:rsidRPr="00000000" w14:paraId="0000040E">
      <w:pPr>
        <w:rPr>
          <w:b w:val="1"/>
          <w:bCs w:val="1"/>
          <w:sz w:val="18"/>
          <w:szCs w:val="18"/>
        </w:rPr>
      </w:pPr>
      <w:r w:rsidDel="00000000" w:rsidR="00000000" w:rsidRPr="00000000">
        <w:rPr>
          <w:rtl w:val="0"/>
        </w:rPr>
      </w:r>
    </w:p>
    <w:p w:rsidR="00000000" w:rsidDel="00000000" w:rsidP="00000000" w:rsidRDefault="00000000" w:rsidRPr="00000000" w14:paraId="0000040F">
      <w:pPr>
        <w:numPr>
          <w:ilvl w:val="0"/>
          <w:numId w:val="117"/>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Configuration of Exceptional States and Constitutional Fit of Rights-Restricting Measures</w:t>
      </w:r>
      <w:r w:rsidDel="00000000" w:rsidR="00000000" w:rsidRPr="00000000">
        <w:rPr>
          <w:rtl w:val="0"/>
        </w:rPr>
      </w:r>
    </w:p>
    <w:p w:rsidR="00000000" w:rsidDel="00000000" w:rsidP="00000000" w:rsidRDefault="00000000" w:rsidRPr="00000000" w14:paraId="00000410">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11">
      <w:pPr>
        <w:numPr>
          <w:ilvl w:val="0"/>
          <w:numId w:val="52"/>
        </w:numPr>
        <w:spacing w:after="240" w:before="240" w:line="240" w:lineRule="auto"/>
        <w:ind w:left="720" w:hanging="360"/>
        <w:jc w:val="both"/>
        <w:rPr>
          <w:b w:val="1"/>
          <w:bCs w:val="1"/>
          <w:sz w:val="18"/>
          <w:szCs w:val="18"/>
        </w:rPr>
      </w:pPr>
      <w:r w:rsidDel="00000000" w:rsidR="00000000" w:rsidRPr="00000000">
        <w:rPr>
          <w:b w:val="1"/>
          <w:bCs w:val="1"/>
          <w:sz w:val="18"/>
          <w:szCs w:val="18"/>
          <w:rtl w:val="0"/>
        </w:rPr>
        <w:t xml:space="preserve">Detected issue </w:t>
      </w:r>
      <w:r w:rsidDel="00000000" w:rsidR="00000000" w:rsidRPr="00000000">
        <w:rPr>
          <w:rtl w:val="0"/>
        </w:rPr>
      </w:r>
    </w:p>
    <w:p w:rsidR="00000000" w:rsidDel="00000000" w:rsidP="00000000" w:rsidRDefault="00000000" w:rsidRPr="00000000" w14:paraId="00000412">
      <w:pPr>
        <w:spacing w:line="240" w:lineRule="auto"/>
        <w:jc w:val="both"/>
        <w:rPr>
          <w:sz w:val="18"/>
          <w:szCs w:val="18"/>
        </w:rPr>
      </w:pPr>
      <w:r w:rsidDel="00000000" w:rsidR="00000000" w:rsidRPr="00000000">
        <w:rPr>
          <w:sz w:val="18"/>
          <w:szCs w:val="18"/>
          <w:rtl w:val="0"/>
        </w:rPr>
        <w:t xml:space="preserve">The Spanish Constitution (Article 116) provides for three extraordinary situations that allow the Government to temporarily restrict rights and freedoms to address severe crises: states of alarm, exception, and siege, regulated by Organic Law 4/1981</w:t>
      </w:r>
      <w:r w:rsidDel="00000000" w:rsidR="00000000" w:rsidRPr="00000000">
        <w:rPr>
          <w:sz w:val="18"/>
          <w:szCs w:val="18"/>
          <w:vertAlign w:val="superscript"/>
        </w:rPr>
        <w:footnoteReference w:customMarkFollows="0" w:id="221"/>
      </w:r>
      <w:r w:rsidDel="00000000" w:rsidR="00000000" w:rsidRPr="00000000">
        <w:rPr>
          <w:sz w:val="18"/>
          <w:szCs w:val="18"/>
          <w:rtl w:val="0"/>
        </w:rPr>
        <w:t xml:space="preserve">.</w:t>
      </w:r>
    </w:p>
    <w:p w:rsidR="00000000" w:rsidDel="00000000" w:rsidP="00000000" w:rsidRDefault="00000000" w:rsidRPr="00000000" w14:paraId="00000413">
      <w:pPr>
        <w:spacing w:line="240" w:lineRule="auto"/>
        <w:jc w:val="both"/>
        <w:rPr>
          <w:sz w:val="18"/>
          <w:szCs w:val="18"/>
        </w:rPr>
      </w:pPr>
      <w:r w:rsidDel="00000000" w:rsidR="00000000" w:rsidRPr="00000000">
        <w:rPr>
          <w:rtl w:val="0"/>
        </w:rPr>
      </w:r>
    </w:p>
    <w:p w:rsidR="00000000" w:rsidDel="00000000" w:rsidP="00000000" w:rsidRDefault="00000000" w:rsidRPr="00000000" w14:paraId="00000414">
      <w:pPr>
        <w:spacing w:line="240" w:lineRule="auto"/>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u w:val="single"/>
          <w:rtl w:val="0"/>
        </w:rPr>
        <w:t xml:space="preserve">state of alarm</w:t>
      </w:r>
      <w:r w:rsidDel="00000000" w:rsidR="00000000" w:rsidRPr="00000000">
        <w:rPr>
          <w:sz w:val="18"/>
          <w:szCs w:val="18"/>
          <w:rtl w:val="0"/>
        </w:rPr>
        <w:t xml:space="preserve"> can be declared by the Government, in all or part of the national territory, when public disasters, health crises, severe pollution situations, the paralysis of essential public services for the community, or shortages of essential products occur. The declaration is made by a Council of Ministers decree, which must specify the territorial scope, effects, and duration (maximum of 15 days). Furthermore, it can only be extended with the express authorization of the Congress of Deputies, which will establish the scope and conditions for the extension.</w:t>
      </w:r>
    </w:p>
    <w:p w:rsidR="00000000" w:rsidDel="00000000" w:rsidP="00000000" w:rsidRDefault="00000000" w:rsidRPr="00000000" w14:paraId="00000415">
      <w:pPr>
        <w:spacing w:line="240" w:lineRule="auto"/>
        <w:jc w:val="both"/>
        <w:rPr>
          <w:sz w:val="18"/>
          <w:szCs w:val="18"/>
        </w:rPr>
      </w:pPr>
      <w:r w:rsidDel="00000000" w:rsidR="00000000" w:rsidRPr="00000000">
        <w:rPr>
          <w:rtl w:val="0"/>
        </w:rPr>
      </w:r>
    </w:p>
    <w:p w:rsidR="00000000" w:rsidDel="00000000" w:rsidP="00000000" w:rsidRDefault="00000000" w:rsidRPr="00000000" w14:paraId="00000416">
      <w:pPr>
        <w:spacing w:line="240" w:lineRule="auto"/>
        <w:jc w:val="both"/>
        <w:rPr>
          <w:sz w:val="18"/>
          <w:szCs w:val="18"/>
        </w:rPr>
      </w:pPr>
      <w:r w:rsidDel="00000000" w:rsidR="00000000" w:rsidRPr="00000000">
        <w:rPr>
          <w:sz w:val="18"/>
          <w:szCs w:val="18"/>
          <w:rtl w:val="0"/>
        </w:rPr>
        <w:t xml:space="preserve">To declare a </w:t>
      </w:r>
      <w:r w:rsidDel="00000000" w:rsidR="00000000" w:rsidRPr="00000000">
        <w:rPr>
          <w:b w:val="1"/>
          <w:bCs w:val="1"/>
          <w:sz w:val="18"/>
          <w:szCs w:val="18"/>
          <w:u w:val="single"/>
          <w:rtl w:val="0"/>
        </w:rPr>
        <w:t xml:space="preserve">state of exception</w:t>
      </w:r>
      <w:r w:rsidDel="00000000" w:rsidR="00000000" w:rsidRPr="00000000">
        <w:rPr>
          <w:sz w:val="18"/>
          <w:szCs w:val="18"/>
          <w:rtl w:val="0"/>
        </w:rPr>
        <w:t xml:space="preserve">, the Congress of Deputies must request authorization from the Congress in cases where “the free exercise of citizens' rights and freedoms, the normal functioning of democratic institutions, essential public services for the community, or any other aspect of public order, are so severely disturbed that the exercise of ordinary powers would be insufficient to establish and maintain it” (Article 13.1). Finally, </w:t>
      </w:r>
      <w:r w:rsidDel="00000000" w:rsidR="00000000" w:rsidRPr="00000000">
        <w:rPr>
          <w:b w:val="1"/>
          <w:bCs w:val="1"/>
          <w:sz w:val="18"/>
          <w:szCs w:val="18"/>
          <w:u w:val="single"/>
          <w:rtl w:val="0"/>
        </w:rPr>
        <w:t xml:space="preserve">the state of siege</w:t>
      </w:r>
      <w:r w:rsidDel="00000000" w:rsidR="00000000" w:rsidRPr="00000000">
        <w:rPr>
          <w:sz w:val="18"/>
          <w:szCs w:val="18"/>
          <w:rtl w:val="0"/>
        </w:rPr>
        <w:t xml:space="preserve"> must be declared by the Congress of Deputies in cases where an insurrection or act of force against Spain’s sovereignty or independence, its territorial integrity, or its constitutional order occurs or threatens to occur (Article 32).</w:t>
      </w:r>
    </w:p>
    <w:p w:rsidR="00000000" w:rsidDel="00000000" w:rsidP="00000000" w:rsidRDefault="00000000" w:rsidRPr="00000000" w14:paraId="00000417">
      <w:pPr>
        <w:spacing w:line="240" w:lineRule="auto"/>
        <w:jc w:val="both"/>
        <w:rPr>
          <w:sz w:val="18"/>
          <w:szCs w:val="18"/>
        </w:rPr>
      </w:pPr>
      <w:r w:rsidDel="00000000" w:rsidR="00000000" w:rsidRPr="00000000">
        <w:rPr>
          <w:rtl w:val="0"/>
        </w:rPr>
      </w:r>
    </w:p>
    <w:p w:rsidR="00000000" w:rsidDel="00000000" w:rsidP="00000000" w:rsidRDefault="00000000" w:rsidRPr="00000000" w14:paraId="00000418">
      <w:pPr>
        <w:spacing w:line="240" w:lineRule="auto"/>
        <w:jc w:val="both"/>
        <w:rPr>
          <w:b w:val="1"/>
          <w:bCs w:val="1"/>
          <w:sz w:val="18"/>
          <w:szCs w:val="18"/>
        </w:rPr>
      </w:pPr>
      <w:r w:rsidDel="00000000" w:rsidR="00000000" w:rsidRPr="00000000">
        <w:rPr>
          <w:b w:val="1"/>
          <w:bCs w:val="1"/>
          <w:sz w:val="18"/>
          <w:szCs w:val="18"/>
          <w:rtl w:val="0"/>
        </w:rPr>
        <w:t xml:space="preserve">During the COVID-19 pandemic, the state of alarm</w:t>
      </w:r>
      <w:r w:rsidDel="00000000" w:rsidR="00000000" w:rsidRPr="00000000">
        <w:rPr>
          <w:sz w:val="18"/>
          <w:szCs w:val="18"/>
          <w:rtl w:val="0"/>
        </w:rPr>
        <w:t xml:space="preserve"> was declared three times. Although initially, this decision met with little resistance from opposition parties or civil society, as the weeks passed and successive extensions were required, voices emerged questioning </w:t>
      </w:r>
      <w:r w:rsidDel="00000000" w:rsidR="00000000" w:rsidRPr="00000000">
        <w:rPr>
          <w:b w:val="1"/>
          <w:bCs w:val="1"/>
          <w:sz w:val="18"/>
          <w:szCs w:val="18"/>
          <w:rtl w:val="0"/>
        </w:rPr>
        <w:t xml:space="preserve">whether the state of alarm was the appropriate instrument for the suspension or limitation of rights as broad as the freedom of movement (Article 19 of the Spanish Constitution), or if instead, the state of exception should have been declared.</w:t>
      </w:r>
    </w:p>
    <w:p w:rsidR="00000000" w:rsidDel="00000000" w:rsidP="00000000" w:rsidRDefault="00000000" w:rsidRPr="00000000" w14:paraId="00000419">
      <w:pPr>
        <w:spacing w:line="240" w:lineRule="auto"/>
        <w:jc w:val="both"/>
        <w:rPr>
          <w:sz w:val="18"/>
          <w:szCs w:val="18"/>
        </w:rPr>
      </w:pPr>
      <w:r w:rsidDel="00000000" w:rsidR="00000000" w:rsidRPr="00000000">
        <w:rPr>
          <w:rtl w:val="0"/>
        </w:rPr>
      </w:r>
    </w:p>
    <w:p w:rsidR="00000000" w:rsidDel="00000000" w:rsidP="00000000" w:rsidRDefault="00000000" w:rsidRPr="00000000" w14:paraId="0000041A">
      <w:pPr>
        <w:numPr>
          <w:ilvl w:val="0"/>
          <w:numId w:val="52"/>
        </w:numPr>
        <w:spacing w:after="240" w:before="240" w:line="240" w:lineRule="auto"/>
        <w:ind w:left="720" w:hanging="360"/>
        <w:jc w:val="both"/>
        <w:rPr>
          <w:b w:val="1"/>
          <w:bCs w:val="1"/>
          <w:sz w:val="18"/>
          <w:szCs w:val="18"/>
        </w:rPr>
      </w:pPr>
      <w:r w:rsidDel="00000000" w:rsidR="00000000" w:rsidRPr="00000000">
        <w:rPr>
          <w:b w:val="1"/>
          <w:bCs w:val="1"/>
          <w:sz w:val="18"/>
          <w:szCs w:val="18"/>
          <w:rtl w:val="0"/>
        </w:rPr>
        <w:t xml:space="preserve">Constitutional Court rulings</w:t>
      </w:r>
      <w:r w:rsidDel="00000000" w:rsidR="00000000" w:rsidRPr="00000000">
        <w:rPr>
          <w:rtl w:val="0"/>
        </w:rPr>
      </w:r>
    </w:p>
    <w:p w:rsidR="00000000" w:rsidDel="00000000" w:rsidP="00000000" w:rsidRDefault="00000000" w:rsidRPr="00000000" w14:paraId="0000041B">
      <w:pPr>
        <w:spacing w:line="240" w:lineRule="auto"/>
        <w:jc w:val="both"/>
        <w:rPr>
          <w:sz w:val="18"/>
          <w:szCs w:val="18"/>
        </w:rPr>
      </w:pPr>
      <w:r w:rsidDel="00000000" w:rsidR="00000000" w:rsidRPr="00000000">
        <w:rPr>
          <w:sz w:val="18"/>
          <w:szCs w:val="18"/>
          <w:rtl w:val="0"/>
        </w:rPr>
        <w:t xml:space="preserve">The Constitutional Court has ruled several times on the constitutionality of the state of alarm. In November 2024, it issued its latest ruling, </w:t>
      </w:r>
      <w:r w:rsidDel="00000000" w:rsidR="00000000" w:rsidRPr="00000000">
        <w:rPr>
          <w:b w:val="1"/>
          <w:bCs w:val="1"/>
          <w:sz w:val="18"/>
          <w:szCs w:val="18"/>
          <w:rtl w:val="0"/>
        </w:rPr>
        <w:t xml:space="preserve">changing its previous doctrine</w:t>
      </w:r>
      <w:r w:rsidDel="00000000" w:rsidR="00000000" w:rsidRPr="00000000">
        <w:rPr>
          <w:sz w:val="18"/>
          <w:szCs w:val="18"/>
          <w:rtl w:val="0"/>
        </w:rPr>
        <w:t xml:space="preserve"> set in its July 2021 judgment.</w:t>
      </w:r>
    </w:p>
    <w:p w:rsidR="00000000" w:rsidDel="00000000" w:rsidP="00000000" w:rsidRDefault="00000000" w:rsidRPr="00000000" w14:paraId="0000041C">
      <w:pPr>
        <w:spacing w:line="240" w:lineRule="auto"/>
        <w:jc w:val="both"/>
        <w:rPr>
          <w:sz w:val="18"/>
          <w:szCs w:val="18"/>
        </w:rPr>
      </w:pPr>
      <w:r w:rsidDel="00000000" w:rsidR="00000000" w:rsidRPr="00000000">
        <w:rPr>
          <w:rtl w:val="0"/>
        </w:rPr>
      </w:r>
    </w:p>
    <w:p w:rsidR="00000000" w:rsidDel="00000000" w:rsidP="00000000" w:rsidRDefault="00000000" w:rsidRPr="00000000" w14:paraId="0000041D">
      <w:pPr>
        <w:spacing w:line="240" w:lineRule="auto"/>
        <w:jc w:val="both"/>
        <w:rPr>
          <w:sz w:val="18"/>
          <w:szCs w:val="18"/>
        </w:rPr>
      </w:pPr>
      <w:r w:rsidDel="00000000" w:rsidR="00000000" w:rsidRPr="00000000">
        <w:rPr>
          <w:sz w:val="18"/>
          <w:szCs w:val="18"/>
          <w:rtl w:val="0"/>
        </w:rPr>
        <w:t xml:space="preserve">While in July 2021, the Court stated that </w:t>
      </w:r>
      <w:r w:rsidDel="00000000" w:rsidR="00000000" w:rsidRPr="00000000">
        <w:rPr>
          <w:b w:val="1"/>
          <w:bCs w:val="1"/>
          <w:sz w:val="18"/>
          <w:szCs w:val="18"/>
          <w:rtl w:val="0"/>
        </w:rPr>
        <w:t xml:space="preserve">the criterion for differentiating between the suspension and restriction of a fundamental right was the intensity of the interference, the November 2024 ruling used a formal criterion. </w:t>
      </w:r>
      <w:r w:rsidDel="00000000" w:rsidR="00000000" w:rsidRPr="00000000">
        <w:rPr>
          <w:sz w:val="18"/>
          <w:szCs w:val="18"/>
          <w:rtl w:val="0"/>
        </w:rPr>
        <w:t xml:space="preserve">It concluded that</w:t>
      </w:r>
      <w:r w:rsidDel="00000000" w:rsidR="00000000" w:rsidRPr="00000000">
        <w:rPr>
          <w:b w:val="1"/>
          <w:bCs w:val="1"/>
          <w:sz w:val="18"/>
          <w:szCs w:val="18"/>
          <w:rtl w:val="0"/>
        </w:rPr>
        <w:t xml:space="preserve"> the distinction between a restriction and a suspension does not depend on the intensity of the measure, but on the enabling constitutional provision</w:t>
      </w:r>
      <w:r w:rsidDel="00000000" w:rsidR="00000000" w:rsidRPr="00000000">
        <w:rPr>
          <w:sz w:val="18"/>
          <w:szCs w:val="18"/>
          <w:rtl w:val="0"/>
        </w:rPr>
        <w:t xml:space="preserve">: in states of exception and siege, the fundamental right temporarily loses its effect and is suspended, whereas the state of alarm leads to a limitation or restriction, regardless of its intensity.</w:t>
      </w:r>
    </w:p>
    <w:p w:rsidR="00000000" w:rsidDel="00000000" w:rsidP="00000000" w:rsidRDefault="00000000" w:rsidRPr="00000000" w14:paraId="0000041E">
      <w:pPr>
        <w:spacing w:line="240" w:lineRule="auto"/>
        <w:jc w:val="both"/>
        <w:rPr>
          <w:sz w:val="18"/>
          <w:szCs w:val="18"/>
        </w:rPr>
      </w:pPr>
      <w:r w:rsidDel="00000000" w:rsidR="00000000" w:rsidRPr="00000000">
        <w:rPr>
          <w:rtl w:val="0"/>
        </w:rPr>
      </w:r>
    </w:p>
    <w:p w:rsidR="00000000" w:rsidDel="00000000" w:rsidP="00000000" w:rsidRDefault="00000000" w:rsidRPr="00000000" w14:paraId="0000041F">
      <w:pPr>
        <w:spacing w:line="240" w:lineRule="auto"/>
        <w:jc w:val="both"/>
        <w:rPr>
          <w:b w:val="1"/>
          <w:bCs w:val="1"/>
          <w:sz w:val="18"/>
          <w:szCs w:val="18"/>
        </w:rPr>
      </w:pPr>
      <w:r w:rsidDel="00000000" w:rsidR="00000000" w:rsidRPr="00000000">
        <w:rPr>
          <w:sz w:val="18"/>
          <w:szCs w:val="18"/>
          <w:rtl w:val="0"/>
        </w:rPr>
        <w:t xml:space="preserve">Thus, while in July 2021, the Constitutional Court declared some provisions of the decree that approved the state of alarm in March 2020 to be unconstitutional, specifically the home confinement measure, concluding that the constitutionally appropriate framework for adopting this measure would have been the state of exception, with this new argument, it supports that </w:t>
      </w:r>
      <w:r w:rsidDel="00000000" w:rsidR="00000000" w:rsidRPr="00000000">
        <w:rPr>
          <w:b w:val="1"/>
          <w:bCs w:val="1"/>
          <w:sz w:val="18"/>
          <w:szCs w:val="18"/>
          <w:rtl w:val="0"/>
        </w:rPr>
        <w:t xml:space="preserve">the declaration of the state of alarm is sufficient to restrict fundamental rights, as long as there is a criterion of proportionality.</w:t>
      </w:r>
    </w:p>
    <w:p w:rsidR="00000000" w:rsidDel="00000000" w:rsidP="00000000" w:rsidRDefault="00000000" w:rsidRPr="00000000" w14:paraId="00000420">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421">
      <w:pPr>
        <w:numPr>
          <w:ilvl w:val="0"/>
          <w:numId w:val="52"/>
        </w:numPr>
        <w:spacing w:after="240" w:before="240" w:line="240" w:lineRule="auto"/>
        <w:ind w:left="720" w:hanging="360"/>
        <w:jc w:val="both"/>
        <w:rPr>
          <w:b w:val="1"/>
          <w:bCs w:val="1"/>
          <w:sz w:val="18"/>
          <w:szCs w:val="18"/>
        </w:rPr>
      </w:pPr>
      <w:r w:rsidDel="00000000" w:rsidR="00000000" w:rsidRPr="00000000">
        <w:rPr>
          <w:b w:val="1"/>
          <w:bCs w:val="1"/>
          <w:sz w:val="18"/>
          <w:szCs w:val="18"/>
          <w:rtl w:val="0"/>
        </w:rPr>
        <w:t xml:space="preserve">Proposals</w:t>
      </w:r>
      <w:r w:rsidDel="00000000" w:rsidR="00000000" w:rsidRPr="00000000">
        <w:rPr>
          <w:rtl w:val="0"/>
        </w:rPr>
      </w:r>
    </w:p>
    <w:p w:rsidR="00000000" w:rsidDel="00000000" w:rsidP="00000000" w:rsidRDefault="00000000" w:rsidRPr="00000000" w14:paraId="00000422">
      <w:pPr>
        <w:numPr>
          <w:ilvl w:val="0"/>
          <w:numId w:val="160"/>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b w:val="1"/>
          <w:bCs w:val="1"/>
          <w:sz w:val="18"/>
          <w:szCs w:val="18"/>
          <w:rtl w:val="0"/>
        </w:rPr>
        <w:t xml:space="preserve">Review Organic Law 4/1981 on states of alarm, exception, and siege</w:t>
      </w:r>
      <w:r w:rsidDel="00000000" w:rsidR="00000000" w:rsidRPr="00000000">
        <w:rPr>
          <w:sz w:val="18"/>
          <w:szCs w:val="18"/>
          <w:rtl w:val="0"/>
        </w:rPr>
        <w:t xml:space="preserve"> to align it with the case law established by the Constitutional Court and to incorporate measures that adapt it to the reality of the current distribution of competences between the State and the Autonomous Communities. </w:t>
      </w:r>
    </w:p>
    <w:p w:rsidR="00000000" w:rsidDel="00000000" w:rsidP="00000000" w:rsidRDefault="00000000" w:rsidRPr="00000000" w14:paraId="00000423">
      <w:pPr>
        <w:rPr>
          <w:b w:val="1"/>
          <w:bCs w:val="1"/>
          <w:sz w:val="18"/>
          <w:szCs w:val="18"/>
        </w:rPr>
      </w:pPr>
      <w:r w:rsidDel="00000000" w:rsidR="00000000" w:rsidRPr="00000000">
        <w:rPr>
          <w:rtl w:val="0"/>
        </w:rPr>
      </w:r>
    </w:p>
    <w:p w:rsidR="00000000" w:rsidDel="00000000" w:rsidP="00000000" w:rsidRDefault="00000000" w:rsidRPr="00000000" w14:paraId="00000424">
      <w:pPr>
        <w:rPr>
          <w:b w:val="1"/>
          <w:bCs w:val="1"/>
          <w:sz w:val="18"/>
          <w:szCs w:val="18"/>
        </w:rPr>
      </w:pPr>
      <w:r w:rsidDel="00000000" w:rsidR="00000000" w:rsidRPr="00000000">
        <w:rPr>
          <w:b w:val="1"/>
          <w:bCs w:val="1"/>
          <w:sz w:val="18"/>
          <w:szCs w:val="18"/>
          <w:rtl w:val="0"/>
        </w:rPr>
        <w:tab/>
        <w:tab/>
        <w:t xml:space="preserve"> </w:t>
        <w:tab/>
        <w:tab/>
        <w:tab/>
        <w:t xml:space="preserve"> </w:t>
        <w:tab/>
        <w:tab/>
        <w:t xml:space="preserve"> </w:t>
        <w:tab/>
        <w:tab/>
        <w:t xml:space="preserve"> </w:t>
        <w:tab/>
        <w:tab/>
      </w:r>
    </w:p>
    <w:p w:rsidR="00000000" w:rsidDel="00000000" w:rsidP="00000000" w:rsidRDefault="00000000" w:rsidRPr="00000000" w14:paraId="00000425">
      <w:pPr>
        <w:ind w:left="0" w:firstLine="0"/>
        <w:rPr>
          <w:b w:val="1"/>
          <w:bCs w:val="1"/>
        </w:rPr>
      </w:pPr>
      <w:r w:rsidDel="00000000" w:rsidR="00000000" w:rsidRPr="00000000">
        <w:rPr>
          <w:rtl w:val="0"/>
        </w:rPr>
      </w:r>
    </w:p>
    <w:p w:rsidR="00000000" w:rsidDel="00000000" w:rsidP="00000000" w:rsidRDefault="00000000" w:rsidRPr="00000000" w14:paraId="00000426">
      <w:pPr>
        <w:ind w:left="0" w:firstLine="0"/>
        <w:rPr>
          <w:b w:val="1"/>
          <w:bCs w:val="1"/>
          <w:sz w:val="18"/>
          <w:szCs w:val="18"/>
        </w:rPr>
      </w:pPr>
      <w:r w:rsidDel="00000000" w:rsidR="00000000" w:rsidRPr="00000000">
        <w:rPr>
          <w:b w:val="1"/>
          <w:bCs w:val="1"/>
          <w:rtl w:val="0"/>
        </w:rPr>
        <w:t xml:space="preserve">Regime for constitutional review of laws </w:t>
        <w:tab/>
        <w:tab/>
      </w:r>
      <w:r w:rsidDel="00000000" w:rsidR="00000000" w:rsidRPr="00000000">
        <w:rPr>
          <w:b w:val="1"/>
          <w:bCs w:val="1"/>
          <w:sz w:val="18"/>
          <w:szCs w:val="18"/>
          <w:rtl w:val="0"/>
        </w:rPr>
        <w:tab/>
        <w:tab/>
        <w:t xml:space="preserve"> </w:t>
        <w:tab/>
        <w:tab/>
        <w:tab/>
        <w:t xml:space="preserve"> </w:t>
        <w:tab/>
        <w:tab/>
        <w:t xml:space="preserve"> </w:t>
        <w:tab/>
        <w:tab/>
        <w:t xml:space="preserve"> </w:t>
        <w:tab/>
        <w:tab/>
      </w:r>
    </w:p>
    <w:p w:rsidR="00000000" w:rsidDel="00000000" w:rsidP="00000000" w:rsidRDefault="00000000" w:rsidRPr="00000000" w14:paraId="00000427">
      <w:pPr>
        <w:rPr>
          <w:b w:val="1"/>
          <w:bCs w:val="1"/>
          <w:sz w:val="18"/>
          <w:szCs w:val="18"/>
        </w:rPr>
      </w:pPr>
      <w:r w:rsidDel="00000000" w:rsidR="00000000" w:rsidRPr="00000000">
        <w:rPr>
          <w:rtl w:val="0"/>
        </w:rPr>
      </w:r>
    </w:p>
    <w:p w:rsidR="00000000" w:rsidDel="00000000" w:rsidP="00000000" w:rsidRDefault="00000000" w:rsidRPr="00000000" w14:paraId="00000428">
      <w:pPr>
        <w:numPr>
          <w:ilvl w:val="0"/>
          <w:numId w:val="82"/>
        </w:numPr>
        <w:spacing w:line="240" w:lineRule="auto"/>
        <w:ind w:left="720" w:hanging="360"/>
        <w:jc w:val="both"/>
        <w:rPr>
          <w:b w:val="1"/>
          <w:bCs w:val="1"/>
          <w:sz w:val="18"/>
          <w:szCs w:val="18"/>
        </w:rPr>
      </w:pPr>
      <w:r w:rsidDel="00000000" w:rsidR="00000000" w:rsidRPr="00000000">
        <w:rPr>
          <w:b w:val="1"/>
          <w:bCs w:val="1"/>
          <w:sz w:val="18"/>
          <w:szCs w:val="18"/>
          <w:u w:val="single"/>
          <w:rtl w:val="0"/>
        </w:rPr>
        <w:t xml:space="preserve">Severe Politicization of the Constitutional Court</w:t>
      </w:r>
    </w:p>
    <w:p w:rsidR="00000000" w:rsidDel="00000000" w:rsidP="00000000" w:rsidRDefault="00000000" w:rsidRPr="00000000" w14:paraId="00000429">
      <w:pPr>
        <w:spacing w:line="240" w:lineRule="auto"/>
        <w:ind w:left="720" w:firstLine="0"/>
        <w:jc w:val="both"/>
        <w:rPr>
          <w:b w:val="1"/>
          <w:bCs w:val="1"/>
          <w:sz w:val="18"/>
          <w:szCs w:val="18"/>
          <w:u w:val="single"/>
        </w:rPr>
      </w:pPr>
      <w:r w:rsidDel="00000000" w:rsidR="00000000" w:rsidRPr="00000000">
        <w:rPr>
          <w:rtl w:val="0"/>
        </w:rPr>
      </w:r>
    </w:p>
    <w:p w:rsidR="00000000" w:rsidDel="00000000" w:rsidP="00000000" w:rsidRDefault="00000000" w:rsidRPr="00000000" w14:paraId="0000042A">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2B">
      <w:pPr>
        <w:numPr>
          <w:ilvl w:val="0"/>
          <w:numId w:val="56"/>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42C">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2D">
      <w:pPr>
        <w:spacing w:line="240" w:lineRule="auto"/>
        <w:jc w:val="both"/>
        <w:rPr>
          <w:sz w:val="18"/>
          <w:szCs w:val="18"/>
        </w:rPr>
      </w:pPr>
      <w:r w:rsidDel="00000000" w:rsidR="00000000" w:rsidRPr="00000000">
        <w:rPr>
          <w:sz w:val="18"/>
          <w:szCs w:val="18"/>
          <w:rtl w:val="0"/>
        </w:rPr>
        <w:t xml:space="preserve">The Constitutional Court is composed of 12 members: 4 proposed by the Congress and 4 proposed by the Senate by a three-fifths majority, 2 proposed by the Government, and 2 proposed by the General Council of the Judiciary, also by a three-fifths majority</w:t>
      </w:r>
      <w:r w:rsidDel="00000000" w:rsidR="00000000" w:rsidRPr="00000000">
        <w:rPr>
          <w:sz w:val="18"/>
          <w:szCs w:val="18"/>
          <w:vertAlign w:val="superscript"/>
        </w:rPr>
        <w:footnoteReference w:customMarkFollows="0" w:id="222"/>
      </w:r>
      <w:r w:rsidDel="00000000" w:rsidR="00000000" w:rsidRPr="00000000">
        <w:rPr>
          <w:sz w:val="18"/>
          <w:szCs w:val="18"/>
          <w:rtl w:val="0"/>
        </w:rPr>
        <w:t xml:space="preserve">. Magistrates are appointed for a period of 9 years, and the Court is gradually renewed in thirds every 3 years, with appointments from judges, prosecutors, university professors, civil servants, and lawyers, all of whom must be recognized experts with more than fifteen years of professional experience. </w:t>
      </w:r>
    </w:p>
    <w:p w:rsidR="00000000" w:rsidDel="00000000" w:rsidP="00000000" w:rsidRDefault="00000000" w:rsidRPr="00000000" w14:paraId="0000042E">
      <w:pPr>
        <w:spacing w:line="240" w:lineRule="auto"/>
        <w:jc w:val="both"/>
        <w:rPr>
          <w:sz w:val="18"/>
          <w:szCs w:val="18"/>
        </w:rPr>
      </w:pPr>
      <w:r w:rsidDel="00000000" w:rsidR="00000000" w:rsidRPr="00000000">
        <w:rPr>
          <w:rtl w:val="0"/>
        </w:rPr>
      </w:r>
    </w:p>
    <w:p w:rsidR="00000000" w:rsidDel="00000000" w:rsidP="00000000" w:rsidRDefault="00000000" w:rsidRPr="00000000" w14:paraId="0000042F">
      <w:pPr>
        <w:spacing w:line="240" w:lineRule="auto"/>
        <w:jc w:val="both"/>
        <w:rPr>
          <w:sz w:val="18"/>
          <w:szCs w:val="18"/>
        </w:rPr>
      </w:pPr>
      <w:r w:rsidDel="00000000" w:rsidR="00000000" w:rsidRPr="00000000">
        <w:rPr>
          <w:sz w:val="18"/>
          <w:szCs w:val="18"/>
          <w:rtl w:val="0"/>
        </w:rPr>
        <w:t xml:space="preserve">In recent years, </w:t>
      </w:r>
      <w:r w:rsidDel="00000000" w:rsidR="00000000" w:rsidRPr="00000000">
        <w:rPr>
          <w:b w:val="1"/>
          <w:bCs w:val="1"/>
          <w:sz w:val="18"/>
          <w:szCs w:val="18"/>
          <w:rtl w:val="0"/>
        </w:rPr>
        <w:t xml:space="preserve">the trend of appointing magistrates with previous political connections has increased</w:t>
      </w:r>
      <w:r w:rsidDel="00000000" w:rsidR="00000000" w:rsidRPr="00000000">
        <w:rPr>
          <w:sz w:val="18"/>
          <w:szCs w:val="18"/>
          <w:rtl w:val="0"/>
        </w:rPr>
        <w:t xml:space="preserve">. Since 1980, there have been 74 judges in the Constitutional Court, of which 25 had political ties (33.8%). </w:t>
      </w:r>
      <w:r w:rsidDel="00000000" w:rsidR="00000000" w:rsidRPr="00000000">
        <w:rPr>
          <w:b w:val="1"/>
          <w:bCs w:val="1"/>
          <w:sz w:val="18"/>
          <w:szCs w:val="18"/>
          <w:rtl w:val="0"/>
        </w:rPr>
        <w:t xml:space="preserve">The current composition of the Court represents nearly a third of those political ties.</w:t>
      </w:r>
      <w:r w:rsidDel="00000000" w:rsidR="00000000" w:rsidRPr="00000000">
        <w:rPr>
          <w:rtl w:val="0"/>
        </w:rPr>
      </w:r>
    </w:p>
    <w:p w:rsidR="00000000" w:rsidDel="00000000" w:rsidP="00000000" w:rsidRDefault="00000000" w:rsidRPr="00000000" w14:paraId="00000430">
      <w:pPr>
        <w:spacing w:line="240" w:lineRule="auto"/>
        <w:jc w:val="both"/>
        <w:rPr>
          <w:sz w:val="18"/>
          <w:szCs w:val="18"/>
        </w:rPr>
      </w:pPr>
      <w:r w:rsidDel="00000000" w:rsidR="00000000" w:rsidRPr="00000000">
        <w:rPr>
          <w:rtl w:val="0"/>
        </w:rPr>
      </w:r>
    </w:p>
    <w:p w:rsidR="00000000" w:rsidDel="00000000" w:rsidP="00000000" w:rsidRDefault="00000000" w:rsidRPr="00000000" w14:paraId="00000431">
      <w:pPr>
        <w:spacing w:line="240" w:lineRule="auto"/>
        <w:jc w:val="both"/>
        <w:rPr>
          <w:sz w:val="18"/>
          <w:szCs w:val="18"/>
        </w:rPr>
      </w:pPr>
      <w:r w:rsidDel="00000000" w:rsidR="00000000" w:rsidRPr="00000000">
        <w:rPr>
          <w:b w:val="1"/>
          <w:bCs w:val="1"/>
          <w:sz w:val="18"/>
          <w:szCs w:val="18"/>
          <w:rtl w:val="0"/>
        </w:rPr>
        <w:t xml:space="preserve">Currently, eight out of twelve magistrates have previously held public office</w:t>
      </w:r>
      <w:r w:rsidDel="00000000" w:rsidR="00000000" w:rsidRPr="00000000">
        <w:rPr>
          <w:sz w:val="18"/>
          <w:szCs w:val="18"/>
          <w:rtl w:val="0"/>
        </w:rPr>
        <w:t xml:space="preserve"> (that is, 66.6%), including appointments as members of the General Council of the Judiciary or as Prosecutor General, promoted by political parties that later proposed them as constitutional magistrates. Furthermore, of the 4 who do not have such ties, 2 were appointed by the General Council of the Judiciary, and the other 2 were part of the 2017 renewal. Another concerning element is </w:t>
      </w:r>
      <w:r w:rsidDel="00000000" w:rsidR="00000000" w:rsidRPr="00000000">
        <w:rPr>
          <w:b w:val="1"/>
          <w:bCs w:val="1"/>
          <w:sz w:val="18"/>
          <w:szCs w:val="18"/>
          <w:rtl w:val="0"/>
        </w:rPr>
        <w:t xml:space="preserve">the transition from politically appointed positions to the Constitutional Court judge role in very short periods</w:t>
      </w:r>
      <w:r w:rsidDel="00000000" w:rsidR="00000000" w:rsidRPr="00000000">
        <w:rPr>
          <w:sz w:val="18"/>
          <w:szCs w:val="18"/>
          <w:rtl w:val="0"/>
        </w:rPr>
        <w:t xml:space="preserve">. This is especially problematic when moving directly from government positions to the Court.</w:t>
      </w:r>
    </w:p>
    <w:p w:rsidR="00000000" w:rsidDel="00000000" w:rsidP="00000000" w:rsidRDefault="00000000" w:rsidRPr="00000000" w14:paraId="00000432">
      <w:pPr>
        <w:spacing w:line="240" w:lineRule="auto"/>
        <w:jc w:val="both"/>
        <w:rPr>
          <w:sz w:val="18"/>
          <w:szCs w:val="18"/>
        </w:rPr>
      </w:pPr>
      <w:r w:rsidDel="00000000" w:rsidR="00000000" w:rsidRPr="00000000">
        <w:rPr>
          <w:rtl w:val="0"/>
        </w:rPr>
      </w:r>
    </w:p>
    <w:p w:rsidR="00000000" w:rsidDel="00000000" w:rsidP="00000000" w:rsidRDefault="00000000" w:rsidRPr="00000000" w14:paraId="00000433">
      <w:pPr>
        <w:spacing w:line="240" w:lineRule="auto"/>
        <w:jc w:val="both"/>
        <w:rPr>
          <w:sz w:val="18"/>
          <w:szCs w:val="18"/>
        </w:rPr>
      </w:pPr>
      <w:r w:rsidDel="00000000" w:rsidR="00000000" w:rsidRPr="00000000">
        <w:rPr>
          <w:sz w:val="18"/>
          <w:szCs w:val="18"/>
          <w:rtl w:val="0"/>
        </w:rPr>
        <w:t xml:space="preserve">Moreover, </w:t>
      </w:r>
      <w:r w:rsidDel="00000000" w:rsidR="00000000" w:rsidRPr="00000000">
        <w:rPr>
          <w:b w:val="1"/>
          <w:bCs w:val="1"/>
          <w:sz w:val="18"/>
          <w:szCs w:val="18"/>
          <w:rtl w:val="0"/>
        </w:rPr>
        <w:t xml:space="preserve">there has been a shift in the professional origin of magistrates</w:t>
      </w:r>
      <w:r w:rsidDel="00000000" w:rsidR="00000000" w:rsidRPr="00000000">
        <w:rPr>
          <w:sz w:val="18"/>
          <w:szCs w:val="18"/>
          <w:rtl w:val="0"/>
        </w:rPr>
        <w:t xml:space="preserve">. The unwritten rule that Constitutional Court judges with a judicial background should have the status as Supreme Court judges is no longer being observed: of the 8 judges with a judicial background, 4 do not hold such status. Also, there is a noticeable dominance of magistrates from the judicial career, as opposed to the previous trend where most were academics.</w:t>
      </w:r>
    </w:p>
    <w:p w:rsidR="00000000" w:rsidDel="00000000" w:rsidP="00000000" w:rsidRDefault="00000000" w:rsidRPr="00000000" w14:paraId="00000434">
      <w:pPr>
        <w:spacing w:after="240" w:before="240" w:line="240" w:lineRule="auto"/>
        <w:jc w:val="both"/>
        <w:rPr>
          <w:sz w:val="18"/>
          <w:szCs w:val="18"/>
        </w:rPr>
      </w:pPr>
      <w:r w:rsidDel="00000000" w:rsidR="00000000" w:rsidRPr="00000000">
        <w:rPr>
          <w:b w:val="1"/>
          <w:bCs w:val="1"/>
          <w:sz w:val="18"/>
          <w:szCs w:val="18"/>
          <w:rtl w:val="0"/>
        </w:rPr>
        <w:t xml:space="preserve">In December 2025, the mandates of the four Constitutional Court justices appointed by the Senate were due to be renewed</w:t>
      </w:r>
      <w:r w:rsidDel="00000000" w:rsidR="00000000" w:rsidRPr="00000000">
        <w:rPr>
          <w:sz w:val="18"/>
          <w:szCs w:val="18"/>
          <w:rtl w:val="0"/>
        </w:rPr>
        <w:t xml:space="preserve">, namely President Cándido Conde-Pumpido, conservative-leaning justices Ricardo Enríquez and José María Macías, and progressive justice María Luisa Balaguer. Yet the</w:t>
      </w:r>
      <w:r w:rsidDel="00000000" w:rsidR="00000000" w:rsidRPr="00000000">
        <w:rPr>
          <w:b w:val="1"/>
          <w:bCs w:val="1"/>
          <w:sz w:val="18"/>
          <w:szCs w:val="18"/>
          <w:rtl w:val="0"/>
        </w:rPr>
        <w:t xml:space="preserve"> process has become stalled in a familiar institutional deadlock.</w:t>
      </w:r>
      <w:r w:rsidDel="00000000" w:rsidR="00000000" w:rsidRPr="00000000">
        <w:rPr>
          <w:sz w:val="18"/>
          <w:szCs w:val="18"/>
          <w:rtl w:val="0"/>
        </w:rPr>
        <w:t xml:space="preserve"> Although the PP holds an absolute majority in the Senate, it does not reach the three-fifths threshold required to secure appointments unilaterally, while a cross-party agreement with the PSOE on “consensus” candidates appears remote, particularly given the PSOE’s incentives to preserve the Court’s current progressive majority</w:t>
      </w:r>
      <w:r w:rsidDel="00000000" w:rsidR="00000000" w:rsidRPr="00000000">
        <w:rPr>
          <w:sz w:val="18"/>
          <w:szCs w:val="18"/>
          <w:vertAlign w:val="superscript"/>
        </w:rPr>
        <w:footnoteReference w:customMarkFollows="0" w:id="223"/>
      </w:r>
      <w:r w:rsidDel="00000000" w:rsidR="00000000" w:rsidRPr="00000000">
        <w:rPr>
          <w:sz w:val="18"/>
          <w:szCs w:val="18"/>
          <w:rtl w:val="0"/>
        </w:rPr>
        <w:t xml:space="preserve">. The practical consequence is a de facto extension of mandates and the continuation of the existing internal balance of power, meaning that Conde-Pumpido’s progressive majority is set to remain in place throughout a year expected to be politically and constitutionally pivotal, with several high-salience decisions pending, including the “amparo” appeals lodged by Catalan pro-independence leaders.</w:t>
      </w:r>
    </w:p>
    <w:p w:rsidR="00000000" w:rsidDel="00000000" w:rsidP="00000000" w:rsidRDefault="00000000" w:rsidRPr="00000000" w14:paraId="00000435">
      <w:pPr>
        <w:spacing w:line="240" w:lineRule="auto"/>
        <w:jc w:val="both"/>
        <w:rPr>
          <w:sz w:val="18"/>
          <w:szCs w:val="18"/>
          <w:u w:val="single"/>
        </w:rPr>
      </w:pPr>
      <w:r w:rsidDel="00000000" w:rsidR="00000000" w:rsidRPr="00000000">
        <w:rPr>
          <w:sz w:val="18"/>
          <w:szCs w:val="18"/>
          <w:u w:val="single"/>
          <w:rtl w:val="0"/>
        </w:rPr>
        <w:t xml:space="preserve">Recusals and abstentions</w:t>
      </w:r>
    </w:p>
    <w:p w:rsidR="00000000" w:rsidDel="00000000" w:rsidP="00000000" w:rsidRDefault="00000000" w:rsidRPr="00000000" w14:paraId="00000436">
      <w:pPr>
        <w:spacing w:line="240" w:lineRule="auto"/>
        <w:jc w:val="both"/>
        <w:rPr>
          <w:sz w:val="18"/>
          <w:szCs w:val="18"/>
        </w:rPr>
      </w:pPr>
      <w:r w:rsidDel="00000000" w:rsidR="00000000" w:rsidRPr="00000000">
        <w:rPr>
          <w:rtl w:val="0"/>
        </w:rPr>
      </w:r>
    </w:p>
    <w:p w:rsidR="00000000" w:rsidDel="00000000" w:rsidP="00000000" w:rsidRDefault="00000000" w:rsidRPr="00000000" w14:paraId="00000437">
      <w:pPr>
        <w:spacing w:line="240" w:lineRule="auto"/>
        <w:jc w:val="both"/>
        <w:rPr>
          <w:sz w:val="18"/>
          <w:szCs w:val="18"/>
        </w:rPr>
      </w:pPr>
      <w:r w:rsidDel="00000000" w:rsidR="00000000" w:rsidRPr="00000000">
        <w:rPr>
          <w:b w:val="1"/>
          <w:bCs w:val="1"/>
          <w:sz w:val="18"/>
          <w:szCs w:val="18"/>
          <w:rtl w:val="0"/>
        </w:rPr>
        <w:t xml:space="preserve">This situation has led to multiple abstentions and recusals. The Plenary has repeatedly accepted the abstention of former Minister Campo,</w:t>
      </w:r>
      <w:r w:rsidDel="00000000" w:rsidR="00000000" w:rsidRPr="00000000">
        <w:rPr>
          <w:sz w:val="18"/>
          <w:szCs w:val="18"/>
          <w:rtl w:val="0"/>
        </w:rPr>
        <w:t xml:space="preserve"> including the question of unconstitutionality raised by the Supreme Court regarding the Amnesty Law. Furthermore, in ruling 62/2023, his abstention was accepted for 19 cases related to various agreements by the Council of Ministers or bills in which he participated during his time as a minister. This means that, practically speaking, a judge in such circumstances is unable to perform their duties normally, which complicates the Court's overall work by requiring the resolution of abstention requests and reducing the number of magistrate  available to handle many cases. </w:t>
      </w:r>
    </w:p>
    <w:p w:rsidR="00000000" w:rsidDel="00000000" w:rsidP="00000000" w:rsidRDefault="00000000" w:rsidRPr="00000000" w14:paraId="00000438">
      <w:pPr>
        <w:spacing w:line="240" w:lineRule="auto"/>
        <w:jc w:val="both"/>
        <w:rPr>
          <w:sz w:val="18"/>
          <w:szCs w:val="18"/>
        </w:rPr>
      </w:pPr>
      <w:r w:rsidDel="00000000" w:rsidR="00000000" w:rsidRPr="00000000">
        <w:rPr>
          <w:rtl w:val="0"/>
        </w:rPr>
      </w:r>
    </w:p>
    <w:p w:rsidR="00000000" w:rsidDel="00000000" w:rsidP="00000000" w:rsidRDefault="00000000" w:rsidRPr="00000000" w14:paraId="00000439">
      <w:pPr>
        <w:spacing w:line="240" w:lineRule="auto"/>
        <w:jc w:val="both"/>
        <w:rPr>
          <w:sz w:val="18"/>
          <w:szCs w:val="18"/>
          <w:u w:val="single"/>
        </w:rPr>
      </w:pPr>
      <w:r w:rsidDel="00000000" w:rsidR="00000000" w:rsidRPr="00000000">
        <w:rPr>
          <w:sz w:val="18"/>
          <w:szCs w:val="18"/>
          <w:u w:val="single"/>
          <w:rtl w:val="0"/>
        </w:rPr>
        <w:t xml:space="preserve">Tendency to vote in ideologically aligned blocks in politically sensitive cases</w:t>
      </w:r>
    </w:p>
    <w:p w:rsidR="00000000" w:rsidDel="00000000" w:rsidP="00000000" w:rsidRDefault="00000000" w:rsidRPr="00000000" w14:paraId="0000043A">
      <w:pPr>
        <w:spacing w:line="240" w:lineRule="auto"/>
        <w:jc w:val="both"/>
        <w:rPr>
          <w:sz w:val="18"/>
          <w:szCs w:val="18"/>
        </w:rPr>
      </w:pPr>
      <w:r w:rsidDel="00000000" w:rsidR="00000000" w:rsidRPr="00000000">
        <w:rPr>
          <w:rtl w:val="0"/>
        </w:rPr>
      </w:r>
    </w:p>
    <w:p w:rsidR="00000000" w:rsidDel="00000000" w:rsidP="00000000" w:rsidRDefault="00000000" w:rsidRPr="00000000" w14:paraId="0000043B">
      <w:pPr>
        <w:spacing w:line="240" w:lineRule="auto"/>
        <w:jc w:val="both"/>
        <w:rPr>
          <w:sz w:val="18"/>
          <w:szCs w:val="18"/>
        </w:rPr>
      </w:pPr>
      <w:r w:rsidDel="00000000" w:rsidR="00000000" w:rsidRPr="00000000">
        <w:rPr>
          <w:sz w:val="18"/>
          <w:szCs w:val="18"/>
          <w:rtl w:val="0"/>
        </w:rPr>
        <w:t xml:space="preserve">In 2023, </w:t>
      </w:r>
      <w:r w:rsidDel="00000000" w:rsidR="00000000" w:rsidRPr="00000000">
        <w:rPr>
          <w:b w:val="1"/>
          <w:bCs w:val="1"/>
          <w:sz w:val="18"/>
          <w:szCs w:val="18"/>
          <w:rtl w:val="0"/>
        </w:rPr>
        <w:t xml:space="preserve">the Plenary resolved 7/4 (progressive/conservative blocks) 21 cases (28.38%),</w:t>
      </w:r>
      <w:r w:rsidDel="00000000" w:rsidR="00000000" w:rsidRPr="00000000">
        <w:rPr>
          <w:sz w:val="18"/>
          <w:szCs w:val="18"/>
          <w:rtl w:val="0"/>
        </w:rPr>
        <w:t xml:space="preserve"> while 25 cases were decided unanimously and 25 with different majorities. In contrast, only 8 cases were decided "by block" in 2022 (8.57%)</w:t>
      </w:r>
      <w:r w:rsidDel="00000000" w:rsidR="00000000" w:rsidRPr="00000000">
        <w:rPr>
          <w:sz w:val="18"/>
          <w:szCs w:val="18"/>
          <w:vertAlign w:val="superscript"/>
        </w:rPr>
        <w:footnoteReference w:customMarkFollows="0" w:id="224"/>
      </w:r>
      <w:r w:rsidDel="00000000" w:rsidR="00000000" w:rsidRPr="00000000">
        <w:rPr>
          <w:sz w:val="18"/>
          <w:szCs w:val="18"/>
          <w:rtl w:val="0"/>
        </w:rPr>
        <w:t xml:space="preserve">. However, the ideological block division systematically occurs when dealing with politically sensitive cases. For instance, this has occurred in ruling STC 128/2023 of October 2nd, regarding the reform of the Organic Law of the Judiciary, which determined that the General Council of the Judiciary cannot make appointments while in office; or in ruling STC 44/2023 of May 9th, concerning the abortion law.</w:t>
      </w:r>
      <w:r w:rsidDel="00000000" w:rsidR="00000000" w:rsidRPr="00000000">
        <w:rPr>
          <w:sz w:val="18"/>
          <w:szCs w:val="18"/>
          <w:rtl w:val="0"/>
        </w:rPr>
        <w:t xml:space="preserve"> Most recently, the same dynamic has been observed in the highly salient rulings on the Amnesty Law and on the EREs of Andalucía. </w:t>
      </w:r>
    </w:p>
    <w:p w:rsidR="00000000" w:rsidDel="00000000" w:rsidP="00000000" w:rsidRDefault="00000000" w:rsidRPr="00000000" w14:paraId="0000043C">
      <w:pPr>
        <w:spacing w:line="240" w:lineRule="auto"/>
        <w:jc w:val="both"/>
        <w:rPr>
          <w:sz w:val="18"/>
          <w:szCs w:val="18"/>
        </w:rPr>
      </w:pPr>
      <w:r w:rsidDel="00000000" w:rsidR="00000000" w:rsidRPr="00000000">
        <w:rPr>
          <w:rtl w:val="0"/>
        </w:rPr>
      </w:r>
    </w:p>
    <w:p w:rsidR="00000000" w:rsidDel="00000000" w:rsidP="00000000" w:rsidRDefault="00000000" w:rsidRPr="00000000" w14:paraId="0000043D">
      <w:pPr>
        <w:spacing w:line="240" w:lineRule="auto"/>
        <w:jc w:val="both"/>
        <w:rPr>
          <w:sz w:val="18"/>
          <w:szCs w:val="18"/>
        </w:rPr>
      </w:pPr>
      <w:r w:rsidDel="00000000" w:rsidR="00000000" w:rsidRPr="00000000">
        <w:rPr>
          <w:rtl w:val="0"/>
        </w:rPr>
      </w:r>
    </w:p>
    <w:p w:rsidR="00000000" w:rsidDel="00000000" w:rsidP="00000000" w:rsidRDefault="00000000" w:rsidRPr="00000000" w14:paraId="0000043E">
      <w:pPr>
        <w:numPr>
          <w:ilvl w:val="0"/>
          <w:numId w:val="95"/>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information</w:t>
      </w:r>
    </w:p>
    <w:p w:rsidR="00000000" w:rsidDel="00000000" w:rsidP="00000000" w:rsidRDefault="00000000" w:rsidRPr="00000000" w14:paraId="0000043F">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40">
      <w:pPr>
        <w:numPr>
          <w:ilvl w:val="0"/>
          <w:numId w:val="73"/>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November 2021, the renewal of the third of the judges corresponding to the Congress of Deputies took place. This pact represented </w:t>
      </w:r>
      <w:r w:rsidDel="00000000" w:rsidR="00000000" w:rsidRPr="00000000">
        <w:rPr>
          <w:b w:val="1"/>
          <w:bCs w:val="1"/>
          <w:sz w:val="18"/>
          <w:szCs w:val="18"/>
          <w:rtl w:val="0"/>
        </w:rPr>
        <w:t xml:space="preserve">a compromise to appoint magistrates favorable to both parties </w:t>
      </w:r>
      <w:r w:rsidDel="00000000" w:rsidR="00000000" w:rsidRPr="00000000">
        <w:rPr>
          <w:sz w:val="18"/>
          <w:szCs w:val="18"/>
          <w:rtl w:val="0"/>
        </w:rPr>
        <w:t xml:space="preserve">(Enrique Arnaldo and Concepción Espejel, both former members of the General Council of the Judiciary appointed by the PP; and Inmaculada Montalbán and Ramón Sáez, former General Council of the Judiciary members appointed by the PSOE and Izquierda Unida, respectively).</w:t>
      </w:r>
    </w:p>
    <w:p w:rsidR="00000000" w:rsidDel="00000000" w:rsidP="00000000" w:rsidRDefault="00000000" w:rsidRPr="00000000" w14:paraId="00000441">
      <w:pPr>
        <w:numPr>
          <w:ilvl w:val="0"/>
          <w:numId w:val="73"/>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December 2022, the renewal of the third of the judges corresponding to the General Council of the Judiciary and the Government was carried out. </w:t>
      </w:r>
      <w:r w:rsidDel="00000000" w:rsidR="00000000" w:rsidRPr="00000000">
        <w:rPr>
          <w:b w:val="1"/>
          <w:bCs w:val="1"/>
          <w:sz w:val="18"/>
          <w:szCs w:val="18"/>
          <w:rtl w:val="0"/>
        </w:rPr>
        <w:t xml:space="preserve">The two magistrates proposed by the Government had maintained significant ties with it:</w:t>
      </w:r>
      <w:r w:rsidDel="00000000" w:rsidR="00000000" w:rsidRPr="00000000">
        <w:rPr>
          <w:sz w:val="18"/>
          <w:szCs w:val="18"/>
          <w:rtl w:val="0"/>
        </w:rPr>
        <w:t xml:space="preserve"> Juan Carlos Campo Moreno, Minister of Justice until July 2021; and Laura Díez Bueso, Director General of Constitutional Affairs and Legal Coordination at the Ministry of the Presidency, Relations with Parliament, and Democratic Memory until April 2022. </w:t>
      </w:r>
      <w:r w:rsidDel="00000000" w:rsidR="00000000" w:rsidRPr="00000000">
        <w:rPr>
          <w:b w:val="1"/>
          <w:bCs w:val="1"/>
          <w:sz w:val="18"/>
          <w:szCs w:val="18"/>
          <w:rtl w:val="0"/>
        </w:rPr>
        <w:t xml:space="preserve">This was the first time the Government had nominated as constitutional magistrates people who had been part of it.</w:t>
      </w:r>
      <w:r w:rsidDel="00000000" w:rsidR="00000000" w:rsidRPr="00000000">
        <w:rPr>
          <w:rtl w:val="0"/>
        </w:rPr>
      </w:r>
    </w:p>
    <w:p w:rsidR="00000000" w:rsidDel="00000000" w:rsidP="00000000" w:rsidRDefault="00000000" w:rsidRPr="00000000" w14:paraId="00000442">
      <w:pPr>
        <w:numPr>
          <w:ilvl w:val="0"/>
          <w:numId w:val="73"/>
        </w:numPr>
        <w:spacing w:line="240" w:lineRule="auto"/>
        <w:ind w:left="720" w:hanging="360"/>
        <w:jc w:val="both"/>
        <w:rPr>
          <w:rFonts w:ascii="Noto Sans Symbols" w:cs="Noto Sans Symbols" w:eastAsia="Noto Sans Symbols" w:hAnsi="Noto Sans Symbols"/>
          <w:b w:val="1"/>
          <w:bCs w:val="1"/>
          <w:sz w:val="18"/>
          <w:szCs w:val="18"/>
        </w:rPr>
      </w:pPr>
      <w:r w:rsidDel="00000000" w:rsidR="00000000" w:rsidRPr="00000000">
        <w:rPr>
          <w:sz w:val="18"/>
          <w:szCs w:val="18"/>
          <w:rtl w:val="0"/>
        </w:rPr>
        <w:t xml:space="preserve">In June 2024, PP and PSOE agreed on the appointment of the vacant Constitutional magistrate position, whose selection corresponds to the Senate: José María Macías Castaño, a career judge </w:t>
      </w:r>
      <w:r w:rsidDel="00000000" w:rsidR="00000000" w:rsidRPr="00000000">
        <w:rPr>
          <w:b w:val="1"/>
          <w:bCs w:val="1"/>
          <w:sz w:val="18"/>
          <w:szCs w:val="18"/>
          <w:rtl w:val="0"/>
        </w:rPr>
        <w:t xml:space="preserve">and former General Council of the Judiciary member proposed by the PP.</w:t>
      </w:r>
    </w:p>
    <w:p w:rsidR="00000000" w:rsidDel="00000000" w:rsidP="00000000" w:rsidRDefault="00000000" w:rsidRPr="00000000" w14:paraId="00000443">
      <w:pPr>
        <w:numPr>
          <w:ilvl w:val="0"/>
          <w:numId w:val="73"/>
        </w:numPr>
        <w:spacing w:line="240" w:lineRule="auto"/>
        <w:ind w:left="720" w:hanging="360"/>
        <w:jc w:val="both"/>
        <w:rPr>
          <w:rFonts w:ascii="Noto Sans Symbols" w:cs="Noto Sans Symbols" w:eastAsia="Noto Sans Symbols" w:hAnsi="Noto Sans Symbols"/>
          <w:b w:val="1"/>
          <w:bCs w:val="1"/>
          <w:sz w:val="18"/>
          <w:szCs w:val="18"/>
        </w:rPr>
      </w:pPr>
      <w:r w:rsidDel="00000000" w:rsidR="00000000" w:rsidRPr="00000000">
        <w:rPr>
          <w:sz w:val="18"/>
          <w:szCs w:val="18"/>
          <w:rtl w:val="0"/>
        </w:rPr>
        <w:t xml:space="preserve">In December 2025, the mandates of the Constitutional Court justices appointed by the Senate should have been renewed—namely, those of President Conde-Pumpido, the conservative-wing justices Ricardo Enríquez and José María Macías, and the progressive justice María Luisa Balaguer. However, the renewal process is stalled due to a parliamentary deadlock: although the PP holds an absolute majority in the Senate, it falls short of the three-fifths majority required, and an agreement with the PSOE on “consensus” candidates appears unlikely, as the PSOE favors maintaining the Court’s progressive majority</w:t>
      </w:r>
      <w:r w:rsidDel="00000000" w:rsidR="00000000" w:rsidRPr="00000000">
        <w:rPr>
          <w:sz w:val="18"/>
          <w:szCs w:val="18"/>
          <w:vertAlign w:val="superscript"/>
        </w:rPr>
        <w:footnoteReference w:customMarkFollows="0" w:id="225"/>
      </w:r>
      <w:r w:rsidDel="00000000" w:rsidR="00000000" w:rsidRPr="00000000">
        <w:rPr>
          <w:sz w:val="18"/>
          <w:szCs w:val="18"/>
          <w:rtl w:val="0"/>
        </w:rPr>
        <w:t xml:space="preserve">.</w:t>
      </w:r>
    </w:p>
    <w:p w:rsidR="00000000" w:rsidDel="00000000" w:rsidP="00000000" w:rsidRDefault="00000000" w:rsidRPr="00000000" w14:paraId="00000444">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445">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46">
      <w:pPr>
        <w:numPr>
          <w:ilvl w:val="3"/>
          <w:numId w:val="104"/>
        </w:numPr>
        <w:spacing w:line="240" w:lineRule="auto"/>
        <w:ind w:left="709" w:hanging="360"/>
        <w:jc w:val="both"/>
        <w:rPr>
          <w:b w:val="1"/>
          <w:bCs w:val="1"/>
          <w:sz w:val="18"/>
          <w:szCs w:val="18"/>
        </w:rPr>
      </w:pPr>
      <w:r w:rsidDel="00000000" w:rsidR="00000000" w:rsidRPr="00000000">
        <w:rPr>
          <w:b w:val="1"/>
          <w:bCs w:val="1"/>
          <w:sz w:val="18"/>
          <w:szCs w:val="18"/>
          <w:rtl w:val="0"/>
        </w:rPr>
        <w:t xml:space="preserve">Proposals</w:t>
      </w:r>
    </w:p>
    <w:p w:rsidR="00000000" w:rsidDel="00000000" w:rsidP="00000000" w:rsidRDefault="00000000" w:rsidRPr="00000000" w14:paraId="00000447">
      <w:pPr>
        <w:spacing w:line="240" w:lineRule="auto"/>
        <w:ind w:left="2520" w:firstLine="0"/>
        <w:jc w:val="both"/>
        <w:rPr>
          <w:sz w:val="18"/>
          <w:szCs w:val="18"/>
        </w:rPr>
      </w:pPr>
      <w:r w:rsidDel="00000000" w:rsidR="00000000" w:rsidRPr="00000000">
        <w:rPr>
          <w:rtl w:val="0"/>
        </w:rPr>
      </w:r>
    </w:p>
    <w:p w:rsidR="00000000" w:rsidDel="00000000" w:rsidP="00000000" w:rsidRDefault="00000000" w:rsidRPr="00000000" w14:paraId="00000448">
      <w:pPr>
        <w:numPr>
          <w:ilvl w:val="0"/>
          <w:numId w:val="87"/>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b w:val="1"/>
          <w:bCs w:val="1"/>
          <w:sz w:val="18"/>
          <w:szCs w:val="18"/>
          <w:rtl w:val="0"/>
        </w:rPr>
        <w:t xml:space="preserve">Establish a "cooling-off" period</w:t>
      </w:r>
      <w:r w:rsidDel="00000000" w:rsidR="00000000" w:rsidRPr="00000000">
        <w:rPr>
          <w:sz w:val="18"/>
          <w:szCs w:val="18"/>
          <w:rtl w:val="0"/>
        </w:rPr>
        <w:t xml:space="preserve"> for individuals who have held political or representative office, which could be five years, as is the case for the Prosecutor General.</w:t>
      </w:r>
    </w:p>
    <w:p w:rsidR="00000000" w:rsidDel="00000000" w:rsidP="00000000" w:rsidRDefault="00000000" w:rsidRPr="00000000" w14:paraId="00000449">
      <w:pPr>
        <w:numPr>
          <w:ilvl w:val="0"/>
          <w:numId w:val="87"/>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b w:val="1"/>
          <w:bCs w:val="1"/>
          <w:sz w:val="18"/>
          <w:szCs w:val="18"/>
          <w:rtl w:val="0"/>
        </w:rPr>
        <w:t xml:space="preserve">Establish a system for objectifying appointments</w:t>
      </w:r>
      <w:r w:rsidDel="00000000" w:rsidR="00000000" w:rsidRPr="00000000">
        <w:rPr>
          <w:sz w:val="18"/>
          <w:szCs w:val="18"/>
          <w:rtl w:val="0"/>
        </w:rPr>
        <w:t xml:space="preserve"> by introducing more demanding requirements, such as more years of experience and an expert evaluation system. In this regard, the proposals outlined in the document "Best Practices for Appointments of Constitutional Court Judges and Members of the General Council of the Judiciary" prepared by the Hay Derecho Foundation, can be consulted</w:t>
      </w:r>
      <w:r w:rsidDel="00000000" w:rsidR="00000000" w:rsidRPr="00000000">
        <w:rPr>
          <w:sz w:val="18"/>
          <w:szCs w:val="18"/>
          <w:vertAlign w:val="superscript"/>
        </w:rPr>
        <w:footnoteReference w:customMarkFollows="0" w:id="226"/>
      </w:r>
      <w:r w:rsidDel="00000000" w:rsidR="00000000" w:rsidRPr="00000000">
        <w:rPr>
          <w:sz w:val="18"/>
          <w:szCs w:val="18"/>
          <w:rtl w:val="0"/>
        </w:rPr>
        <w:t xml:space="preserve">.</w:t>
      </w:r>
    </w:p>
    <w:p w:rsidR="00000000" w:rsidDel="00000000" w:rsidP="00000000" w:rsidRDefault="00000000" w:rsidRPr="00000000" w14:paraId="0000044A">
      <w:pPr>
        <w:rPr>
          <w:b w:val="1"/>
          <w:bCs w:val="1"/>
          <w:sz w:val="18"/>
          <w:szCs w:val="18"/>
        </w:rPr>
      </w:pPr>
      <w:r w:rsidDel="00000000" w:rsidR="00000000" w:rsidRPr="00000000">
        <w:rPr>
          <w:rtl w:val="0"/>
        </w:rPr>
      </w:r>
    </w:p>
    <w:p w:rsidR="00000000" w:rsidDel="00000000" w:rsidP="00000000" w:rsidRDefault="00000000" w:rsidRPr="00000000" w14:paraId="0000044B">
      <w:pPr>
        <w:rPr>
          <w:b w:val="1"/>
          <w:bCs w:val="1"/>
          <w:sz w:val="18"/>
          <w:szCs w:val="18"/>
        </w:rPr>
      </w:pPr>
      <w:r w:rsidDel="00000000" w:rsidR="00000000" w:rsidRPr="00000000">
        <w:rPr>
          <w:rtl w:val="0"/>
        </w:rPr>
      </w:r>
    </w:p>
    <w:p w:rsidR="00000000" w:rsidDel="00000000" w:rsidP="00000000" w:rsidRDefault="00000000" w:rsidRPr="00000000" w14:paraId="0000044C">
      <w:pPr>
        <w:spacing w:line="240" w:lineRule="auto"/>
        <w:ind w:left="0" w:firstLine="0"/>
        <w:jc w:val="both"/>
        <w:rPr>
          <w:b w:val="1"/>
          <w:bCs w:val="1"/>
          <w:sz w:val="18"/>
          <w:szCs w:val="18"/>
          <w:u w:val="single"/>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Temporality and discretionality in the appointment of Constitutional Court judicial clerks</w:t>
      </w:r>
    </w:p>
    <w:p w:rsidR="00000000" w:rsidDel="00000000" w:rsidP="00000000" w:rsidRDefault="00000000" w:rsidRPr="00000000" w14:paraId="0000044D">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4E">
      <w:pPr>
        <w:spacing w:line="240" w:lineRule="auto"/>
        <w:jc w:val="both"/>
        <w:rPr>
          <w:sz w:val="18"/>
          <w:szCs w:val="18"/>
        </w:rPr>
      </w:pPr>
      <w:r w:rsidDel="00000000" w:rsidR="00000000" w:rsidRPr="00000000">
        <w:rPr>
          <w:sz w:val="18"/>
          <w:szCs w:val="18"/>
          <w:rtl w:val="0"/>
        </w:rPr>
        <w:t xml:space="preserve">In 2025, vacancies for C</w:t>
      </w:r>
      <w:r w:rsidDel="00000000" w:rsidR="00000000" w:rsidRPr="00000000">
        <w:rPr>
          <w:sz w:val="18"/>
          <w:szCs w:val="18"/>
          <w:rtl w:val="0"/>
        </w:rPr>
        <w:t xml:space="preserve">onstitutional Court </w:t>
      </w:r>
      <w:r w:rsidDel="00000000" w:rsidR="00000000" w:rsidRPr="00000000">
        <w:rPr>
          <w:sz w:val="18"/>
          <w:szCs w:val="18"/>
          <w:rtl w:val="0"/>
        </w:rPr>
        <w:t xml:space="preserve">judicial clerks were announced, but all were in </w:t>
      </w:r>
      <w:r w:rsidDel="00000000" w:rsidR="00000000" w:rsidRPr="00000000">
        <w:rPr>
          <w:b w:val="1"/>
          <w:bCs w:val="1"/>
          <w:sz w:val="18"/>
          <w:szCs w:val="18"/>
          <w:rtl w:val="0"/>
        </w:rPr>
        <w:t xml:space="preserve">temporary assignment status</w:t>
      </w:r>
      <w:r w:rsidDel="00000000" w:rsidR="00000000" w:rsidRPr="00000000">
        <w:rPr>
          <w:b w:val="1"/>
          <w:bCs w:val="1"/>
          <w:sz w:val="18"/>
          <w:szCs w:val="18"/>
          <w:vertAlign w:val="superscript"/>
        </w:rPr>
        <w:footnoteReference w:customMarkFollows="0" w:id="227"/>
      </w:r>
      <w:r w:rsidDel="00000000" w:rsidR="00000000" w:rsidRPr="00000000">
        <w:rPr>
          <w:sz w:val="18"/>
          <w:szCs w:val="18"/>
          <w:rtl w:val="0"/>
        </w:rPr>
        <w:t xml:space="preserve">. This has been the practice for several decades, avoiding the announcement of permanent lawyer positions.</w:t>
      </w:r>
    </w:p>
    <w:p w:rsidR="00000000" w:rsidDel="00000000" w:rsidP="00000000" w:rsidRDefault="00000000" w:rsidRPr="00000000" w14:paraId="0000044F">
      <w:pPr>
        <w:spacing w:line="240" w:lineRule="auto"/>
        <w:jc w:val="both"/>
        <w:rPr>
          <w:sz w:val="18"/>
          <w:szCs w:val="18"/>
        </w:rPr>
      </w:pPr>
      <w:r w:rsidDel="00000000" w:rsidR="00000000" w:rsidRPr="00000000">
        <w:rPr>
          <w:rtl w:val="0"/>
        </w:rPr>
      </w:r>
    </w:p>
    <w:p w:rsidR="00000000" w:rsidDel="00000000" w:rsidP="00000000" w:rsidRDefault="00000000" w:rsidRPr="00000000" w14:paraId="00000450">
      <w:pPr>
        <w:spacing w:line="240" w:lineRule="auto"/>
        <w:jc w:val="both"/>
        <w:rPr>
          <w:sz w:val="18"/>
          <w:szCs w:val="18"/>
        </w:rPr>
      </w:pPr>
      <w:r w:rsidDel="00000000" w:rsidR="00000000" w:rsidRPr="00000000">
        <w:rPr>
          <w:sz w:val="18"/>
          <w:szCs w:val="18"/>
          <w:rtl w:val="0"/>
        </w:rPr>
        <w:t xml:space="preserve">Given the importance of the body, the way in which vacancies are filled is highly relevant in terms of </w:t>
      </w:r>
      <w:r w:rsidDel="00000000" w:rsidR="00000000" w:rsidRPr="00000000">
        <w:rPr>
          <w:b w:val="1"/>
          <w:bCs w:val="1"/>
          <w:sz w:val="18"/>
          <w:szCs w:val="18"/>
          <w:rtl w:val="0"/>
        </w:rPr>
        <w:t xml:space="preserve">transparency and objectivity in the selection process</w:t>
      </w:r>
      <w:r w:rsidDel="00000000" w:rsidR="00000000" w:rsidRPr="00000000">
        <w:rPr>
          <w:sz w:val="18"/>
          <w:szCs w:val="18"/>
          <w:rtl w:val="0"/>
        </w:rPr>
        <w:t xml:space="preserve">. The Constitutional Court’s Organization and Staff Regulations stipulate that vacancies should be filled through a competitive exam</w:t>
      </w:r>
      <w:r w:rsidDel="00000000" w:rsidR="00000000" w:rsidRPr="00000000">
        <w:rPr>
          <w:sz w:val="18"/>
          <w:szCs w:val="18"/>
          <w:vertAlign w:val="superscript"/>
        </w:rPr>
        <w:footnoteReference w:customMarkFollows="0" w:id="228"/>
      </w:r>
      <w:r w:rsidDel="00000000" w:rsidR="00000000" w:rsidRPr="00000000">
        <w:rPr>
          <w:sz w:val="18"/>
          <w:szCs w:val="18"/>
          <w:rtl w:val="0"/>
        </w:rPr>
        <w:t xml:space="preserve">, which should include an initial phase of evaluating academic and professional merits and a second phase of an opposition with two exercises.</w:t>
      </w:r>
    </w:p>
    <w:p w:rsidR="00000000" w:rsidDel="00000000" w:rsidP="00000000" w:rsidRDefault="00000000" w:rsidRPr="00000000" w14:paraId="00000451">
      <w:pPr>
        <w:spacing w:line="240" w:lineRule="auto"/>
        <w:jc w:val="both"/>
        <w:rPr>
          <w:sz w:val="18"/>
          <w:szCs w:val="18"/>
        </w:rPr>
      </w:pPr>
      <w:r w:rsidDel="00000000" w:rsidR="00000000" w:rsidRPr="00000000">
        <w:rPr>
          <w:rtl w:val="0"/>
        </w:rPr>
      </w:r>
    </w:p>
    <w:p w:rsidR="00000000" w:rsidDel="00000000" w:rsidP="00000000" w:rsidRDefault="00000000" w:rsidRPr="00000000" w14:paraId="00000452">
      <w:pPr>
        <w:spacing w:line="240" w:lineRule="auto"/>
        <w:jc w:val="both"/>
        <w:rPr>
          <w:sz w:val="18"/>
          <w:szCs w:val="18"/>
        </w:rPr>
      </w:pPr>
      <w:r w:rsidDel="00000000" w:rsidR="00000000" w:rsidRPr="00000000">
        <w:rPr>
          <w:sz w:val="18"/>
          <w:szCs w:val="18"/>
          <w:rtl w:val="0"/>
        </w:rPr>
        <w:t xml:space="preserve">However, </w:t>
      </w:r>
      <w:r w:rsidDel="00000000" w:rsidR="00000000" w:rsidRPr="00000000">
        <w:rPr>
          <w:b w:val="1"/>
          <w:bCs w:val="1"/>
          <w:sz w:val="18"/>
          <w:szCs w:val="18"/>
          <w:rtl w:val="0"/>
        </w:rPr>
        <w:t xml:space="preserve">temporary positions are freely appointed by the Constitutional Court</w:t>
      </w:r>
      <w:r w:rsidDel="00000000" w:rsidR="00000000" w:rsidRPr="00000000">
        <w:rPr>
          <w:sz w:val="18"/>
          <w:szCs w:val="18"/>
          <w:rtl w:val="0"/>
        </w:rPr>
        <w:t xml:space="preserve">, based on proposals from three judges and by an absolute majority of the Plenary. This temporary assignment system </w:t>
      </w:r>
      <w:r w:rsidDel="00000000" w:rsidR="00000000" w:rsidRPr="00000000">
        <w:rPr>
          <w:b w:val="1"/>
          <w:bCs w:val="1"/>
          <w:sz w:val="18"/>
          <w:szCs w:val="18"/>
          <w:rtl w:val="0"/>
        </w:rPr>
        <w:t xml:space="preserve">lacks a known objective scoring system for evaluating the merits of candidates</w:t>
      </w:r>
      <w:r w:rsidDel="00000000" w:rsidR="00000000" w:rsidRPr="00000000">
        <w:rPr>
          <w:sz w:val="18"/>
          <w:szCs w:val="18"/>
          <w:rtl w:val="0"/>
        </w:rPr>
        <w:t xml:space="preserve">. Moreover, it reserves a sort of "right of presentation" for candidates from which the Plenary will eventually choose.</w:t>
      </w:r>
    </w:p>
    <w:p w:rsidR="00000000" w:rsidDel="00000000" w:rsidP="00000000" w:rsidRDefault="00000000" w:rsidRPr="00000000" w14:paraId="00000453">
      <w:pPr>
        <w:spacing w:line="240" w:lineRule="auto"/>
        <w:jc w:val="both"/>
        <w:rPr>
          <w:sz w:val="18"/>
          <w:szCs w:val="18"/>
        </w:rPr>
      </w:pPr>
      <w:r w:rsidDel="00000000" w:rsidR="00000000" w:rsidRPr="00000000">
        <w:rPr>
          <w:rtl w:val="0"/>
        </w:rPr>
      </w:r>
    </w:p>
    <w:p w:rsidR="00000000" w:rsidDel="00000000" w:rsidP="00000000" w:rsidRDefault="00000000" w:rsidRPr="00000000" w14:paraId="00000454">
      <w:pPr>
        <w:spacing w:line="240" w:lineRule="auto"/>
        <w:jc w:val="both"/>
        <w:rPr>
          <w:sz w:val="18"/>
          <w:szCs w:val="18"/>
        </w:rPr>
      </w:pPr>
      <w:r w:rsidDel="00000000" w:rsidR="00000000" w:rsidRPr="00000000">
        <w:rPr>
          <w:rtl w:val="0"/>
        </w:rPr>
      </w:r>
    </w:p>
    <w:p w:rsidR="00000000" w:rsidDel="00000000" w:rsidP="00000000" w:rsidRDefault="00000000" w:rsidRPr="00000000" w14:paraId="00000455">
      <w:pPr>
        <w:spacing w:line="240" w:lineRule="auto"/>
        <w:ind w:left="0" w:firstLine="0"/>
        <w:jc w:val="both"/>
        <w:rPr>
          <w:b w:val="1"/>
          <w:bCs w:val="1"/>
          <w:sz w:val="18"/>
          <w:szCs w:val="18"/>
        </w:rPr>
      </w:pPr>
      <w:r w:rsidDel="00000000" w:rsidR="00000000" w:rsidRPr="00000000">
        <w:rPr>
          <w:b w:val="1"/>
          <w:bCs w:val="1"/>
          <w:sz w:val="18"/>
          <w:szCs w:val="18"/>
          <w:rtl w:val="0"/>
        </w:rPr>
        <w:t xml:space="preserve">Average time for resolution</w:t>
      </w:r>
    </w:p>
    <w:p w:rsidR="00000000" w:rsidDel="00000000" w:rsidP="00000000" w:rsidRDefault="00000000" w:rsidRPr="00000000" w14:paraId="00000456">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57">
      <w:pPr>
        <w:numPr>
          <w:ilvl w:val="0"/>
          <w:numId w:val="76"/>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average time to resolve constitutional challenges has notably increased in recent years, from</w:t>
      </w:r>
      <w:r w:rsidDel="00000000" w:rsidR="00000000" w:rsidRPr="00000000">
        <w:rPr>
          <w:sz w:val="18"/>
          <w:szCs w:val="18"/>
          <w:rtl w:val="0"/>
        </w:rPr>
        <w:t xml:space="preserve"> 9.5 months in 2018 to 24.6 months in 2023</w:t>
      </w:r>
      <w:r w:rsidDel="00000000" w:rsidR="00000000" w:rsidRPr="00000000">
        <w:rPr>
          <w:sz w:val="18"/>
          <w:szCs w:val="18"/>
          <w:vertAlign w:val="superscript"/>
        </w:rPr>
        <w:footnoteReference w:customMarkFollows="0" w:id="229"/>
      </w:r>
      <w:r w:rsidDel="00000000" w:rsidR="00000000" w:rsidRPr="00000000">
        <w:rPr>
          <w:sz w:val="18"/>
          <w:szCs w:val="18"/>
          <w:rtl w:val="0"/>
        </w:rPr>
        <w:t xml:space="preserve">.</w:t>
      </w:r>
    </w:p>
    <w:p w:rsidR="00000000" w:rsidDel="00000000" w:rsidP="00000000" w:rsidRDefault="00000000" w:rsidRPr="00000000" w14:paraId="00000458">
      <w:pPr>
        <w:numPr>
          <w:ilvl w:val="0"/>
          <w:numId w:val="76"/>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However, </w:t>
      </w:r>
      <w:r w:rsidDel="00000000" w:rsidR="00000000" w:rsidRPr="00000000">
        <w:rPr>
          <w:b w:val="1"/>
          <w:bCs w:val="1"/>
          <w:sz w:val="18"/>
          <w:szCs w:val="18"/>
          <w:rtl w:val="0"/>
        </w:rPr>
        <w:t xml:space="preserve">the average time to resolve amparo appeals has shown a downward trend, from</w:t>
      </w:r>
      <w:r w:rsidDel="00000000" w:rsidR="00000000" w:rsidRPr="00000000">
        <w:rPr>
          <w:sz w:val="18"/>
          <w:szCs w:val="18"/>
          <w:rtl w:val="0"/>
        </w:rPr>
        <w:t xml:space="preserve"> 13.8 months in 2018 to 8.28 months in 2023.</w:t>
      </w:r>
      <w:r w:rsidDel="00000000" w:rsidR="00000000" w:rsidRPr="00000000">
        <w:rPr>
          <w:rtl w:val="0"/>
        </w:rPr>
      </w:r>
    </w:p>
    <w:p w:rsidR="00000000" w:rsidDel="00000000" w:rsidP="00000000" w:rsidRDefault="00000000" w:rsidRPr="00000000" w14:paraId="00000459">
      <w:pPr>
        <w:numPr>
          <w:ilvl w:val="0"/>
          <w:numId w:val="76"/>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It is problematic that, in certain cases, </w:t>
      </w:r>
      <w:r w:rsidDel="00000000" w:rsidR="00000000" w:rsidRPr="00000000">
        <w:rPr>
          <w:b w:val="1"/>
          <w:bCs w:val="1"/>
          <w:sz w:val="18"/>
          <w:szCs w:val="18"/>
          <w:rtl w:val="0"/>
        </w:rPr>
        <w:t xml:space="preserve">the Constitutional Court can manage the resolution times, significantly delaying them</w:t>
      </w:r>
      <w:r w:rsidDel="00000000" w:rsidR="00000000" w:rsidRPr="00000000">
        <w:rPr>
          <w:sz w:val="18"/>
          <w:szCs w:val="18"/>
          <w:rtl w:val="0"/>
        </w:rPr>
        <w:t xml:space="preserve"> and avoiding ruling on certain issues. The most striking case in recent years has been ruling STC 44/2023 of May 9th, concerning the abortion law, which was appealed in 2010.</w:t>
      </w:r>
    </w:p>
    <w:p w:rsidR="00000000" w:rsidDel="00000000" w:rsidP="00000000" w:rsidRDefault="00000000" w:rsidRPr="00000000" w14:paraId="0000045A">
      <w:pPr>
        <w:spacing w:line="240" w:lineRule="auto"/>
        <w:jc w:val="both"/>
        <w:rPr>
          <w:sz w:val="18"/>
          <w:szCs w:val="18"/>
        </w:rPr>
      </w:pPr>
      <w:r w:rsidDel="00000000" w:rsidR="00000000" w:rsidRPr="00000000">
        <w:rPr>
          <w:rtl w:val="0"/>
        </w:rPr>
      </w:r>
    </w:p>
    <w:p w:rsidR="00000000" w:rsidDel="00000000" w:rsidP="00000000" w:rsidRDefault="00000000" w:rsidRPr="00000000" w14:paraId="0000045B">
      <w:pPr>
        <w:rPr>
          <w:b w:val="1"/>
          <w:bCs w:val="1"/>
          <w:sz w:val="18"/>
          <w:szCs w:val="18"/>
        </w:rPr>
      </w:pPr>
      <w:r w:rsidDel="00000000" w:rsidR="00000000" w:rsidRPr="00000000">
        <w:rPr>
          <w:rtl w:val="0"/>
        </w:rPr>
      </w:r>
    </w:p>
    <w:p w:rsidR="00000000" w:rsidDel="00000000" w:rsidP="00000000" w:rsidRDefault="00000000" w:rsidRPr="00000000" w14:paraId="0000045C">
      <w:pPr>
        <w:rPr>
          <w:b w:val="1"/>
          <w:bCs w:val="1"/>
          <w:sz w:val="18"/>
          <w:szCs w:val="18"/>
        </w:rPr>
      </w:pPr>
      <w:r w:rsidDel="00000000" w:rsidR="00000000" w:rsidRPr="00000000">
        <w:rPr>
          <w:b w:val="1"/>
          <w:bCs w:val="1"/>
          <w:sz w:val="18"/>
          <w:szCs w:val="18"/>
          <w:rtl w:val="0"/>
        </w:rPr>
        <w:tab/>
        <w:tab/>
      </w:r>
    </w:p>
    <w:p w:rsidR="00000000" w:rsidDel="00000000" w:rsidP="00000000" w:rsidRDefault="00000000" w:rsidRPr="00000000" w14:paraId="0000045D">
      <w:pPr>
        <w:rPr>
          <w:b w:val="1"/>
          <w:bCs w:val="1"/>
        </w:rPr>
      </w:pPr>
      <w:r w:rsidDel="00000000" w:rsidR="00000000" w:rsidRPr="00000000">
        <w:rPr>
          <w:b w:val="1"/>
          <w:bCs w:val="1"/>
          <w:rtl w:val="0"/>
        </w:rPr>
        <w:t xml:space="preserve">B. Independent authorities</w:t>
      </w:r>
    </w:p>
    <w:p w:rsidR="00000000" w:rsidDel="00000000" w:rsidP="00000000" w:rsidRDefault="00000000" w:rsidRPr="00000000" w14:paraId="0000045E">
      <w:pPr>
        <w:rPr>
          <w:b w:val="1"/>
          <w:bCs w:val="1"/>
        </w:rPr>
      </w:pPr>
      <w:r w:rsidDel="00000000" w:rsidR="00000000" w:rsidRPr="00000000">
        <w:rPr>
          <w:b w:val="1"/>
          <w:bCs w:val="1"/>
          <w:rtl w:val="0"/>
        </w:rPr>
        <w:tab/>
        <w:tab/>
        <w:t xml:space="preserve"> </w:t>
        <w:tab/>
      </w:r>
    </w:p>
    <w:p w:rsidR="00000000" w:rsidDel="00000000" w:rsidP="00000000" w:rsidRDefault="00000000" w:rsidRPr="00000000" w14:paraId="0000045F">
      <w:pPr>
        <w:ind w:left="0" w:firstLine="0"/>
        <w:rPr>
          <w:b w:val="1"/>
          <w:bCs w:val="1"/>
        </w:rPr>
      </w:pPr>
      <w:r w:rsidDel="00000000" w:rsidR="00000000" w:rsidRPr="00000000">
        <w:rPr>
          <w:b w:val="1"/>
          <w:bCs w:val="1"/>
          <w:rtl w:val="0"/>
        </w:rPr>
        <w:t xml:space="preserve">Independence, resources, capacity and powers (including effective access to relevant data) of national human rights institutions (‘NHRIs’), of ombudsman institutions if different from NHRIs, of equality bodies if different from NHRIs and of supreme audit institutions</w:t>
      </w:r>
    </w:p>
    <w:p w:rsidR="00000000" w:rsidDel="00000000" w:rsidP="00000000" w:rsidRDefault="00000000" w:rsidRPr="00000000" w14:paraId="00000460">
      <w:pPr>
        <w:spacing w:line="240" w:lineRule="auto"/>
        <w:jc w:val="both"/>
        <w:rPr>
          <w:b w:val="1"/>
          <w:bCs w:val="1"/>
          <w:u w:val="single"/>
        </w:rPr>
      </w:pPr>
      <w:r w:rsidDel="00000000" w:rsidR="00000000" w:rsidRPr="00000000">
        <w:rPr>
          <w:rtl w:val="0"/>
        </w:rPr>
      </w:r>
    </w:p>
    <w:p w:rsidR="00000000" w:rsidDel="00000000" w:rsidP="00000000" w:rsidRDefault="00000000" w:rsidRPr="00000000" w14:paraId="00000461">
      <w:pPr>
        <w:numPr>
          <w:ilvl w:val="0"/>
          <w:numId w:val="77"/>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The Ombudsman, a politicized counterbalance body</w:t>
      </w:r>
      <w:r w:rsidDel="00000000" w:rsidR="00000000" w:rsidRPr="00000000">
        <w:rPr>
          <w:rtl w:val="0"/>
        </w:rPr>
      </w:r>
    </w:p>
    <w:p w:rsidR="00000000" w:rsidDel="00000000" w:rsidP="00000000" w:rsidRDefault="00000000" w:rsidRPr="00000000" w14:paraId="00000462">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63">
      <w:pPr>
        <w:numPr>
          <w:ilvl w:val="0"/>
          <w:numId w:val="132"/>
        </w:numPr>
        <w:spacing w:after="240" w:before="240" w:line="240" w:lineRule="auto"/>
        <w:ind w:left="720" w:hanging="360"/>
        <w:jc w:val="both"/>
        <w:rPr>
          <w:b w:val="1"/>
          <w:bCs w:val="1"/>
          <w:sz w:val="18"/>
          <w:szCs w:val="18"/>
        </w:rPr>
      </w:pPr>
      <w:r w:rsidDel="00000000" w:rsidR="00000000" w:rsidRPr="00000000">
        <w:rPr>
          <w:sz w:val="14"/>
          <w:szCs w:val="14"/>
          <w:rtl w:val="0"/>
        </w:rPr>
        <w:t xml:space="preserve"> </w:t>
      </w:r>
      <w:r w:rsidDel="00000000" w:rsidR="00000000" w:rsidRPr="00000000">
        <w:rPr>
          <w:b w:val="1"/>
          <w:bCs w:val="1"/>
          <w:sz w:val="18"/>
          <w:szCs w:val="18"/>
          <w:rtl w:val="0"/>
        </w:rPr>
        <w:t xml:space="preserve">Detected issue</w:t>
      </w:r>
      <w:r w:rsidDel="00000000" w:rsidR="00000000" w:rsidRPr="00000000">
        <w:rPr>
          <w:rtl w:val="0"/>
        </w:rPr>
      </w:r>
    </w:p>
    <w:p w:rsidR="00000000" w:rsidDel="00000000" w:rsidP="00000000" w:rsidRDefault="00000000" w:rsidRPr="00000000" w14:paraId="00000464">
      <w:pPr>
        <w:spacing w:line="240" w:lineRule="auto"/>
        <w:jc w:val="both"/>
        <w:rPr>
          <w:b w:val="1"/>
          <w:bCs w:val="1"/>
          <w:sz w:val="18"/>
          <w:szCs w:val="18"/>
        </w:rPr>
      </w:pPr>
      <w:r w:rsidDel="00000000" w:rsidR="00000000" w:rsidRPr="00000000">
        <w:rPr>
          <w:sz w:val="18"/>
          <w:szCs w:val="18"/>
          <w:rtl w:val="0"/>
        </w:rPr>
        <w:t xml:space="preserve">The current Ombudsman, Ángel Gabilondo, transitioned directly from active politics—specifically, from being the PSOE candidate in the Madrid regional elections—to the Ombudsman position, with virtually no break between the two positions</w:t>
      </w:r>
      <w:r w:rsidDel="00000000" w:rsidR="00000000" w:rsidRPr="00000000">
        <w:rPr>
          <w:sz w:val="18"/>
          <w:szCs w:val="18"/>
          <w:vertAlign w:val="superscript"/>
        </w:rPr>
        <w:footnoteReference w:customMarkFollows="0" w:id="230"/>
      </w:r>
      <w:r w:rsidDel="00000000" w:rsidR="00000000" w:rsidRPr="00000000">
        <w:rPr>
          <w:sz w:val="18"/>
          <w:szCs w:val="18"/>
          <w:rtl w:val="0"/>
        </w:rPr>
        <w:t xml:space="preserve">. </w:t>
      </w:r>
      <w:r w:rsidDel="00000000" w:rsidR="00000000" w:rsidRPr="00000000">
        <w:rPr>
          <w:b w:val="1"/>
          <w:bCs w:val="1"/>
          <w:sz w:val="18"/>
          <w:szCs w:val="18"/>
          <w:rtl w:val="0"/>
        </w:rPr>
        <w:t xml:space="preserve">The appointment of a person so closely tied to the government to head a </w:t>
      </w:r>
      <w:r w:rsidDel="00000000" w:rsidR="00000000" w:rsidRPr="00000000">
        <w:rPr>
          <w:b w:val="1"/>
          <w:bCs w:val="1"/>
          <w:sz w:val="18"/>
          <w:szCs w:val="18"/>
          <w:rtl w:val="0"/>
        </w:rPr>
        <w:t xml:space="preserve">counterbalance</w:t>
      </w:r>
      <w:r w:rsidDel="00000000" w:rsidR="00000000" w:rsidRPr="00000000">
        <w:rPr>
          <w:b w:val="1"/>
          <w:bCs w:val="1"/>
          <w:sz w:val="18"/>
          <w:szCs w:val="18"/>
          <w:rtl w:val="0"/>
        </w:rPr>
        <w:t xml:space="preserve"> body raises concerns regarding its independence and undermines the democratic system of checks and balances.</w:t>
      </w:r>
    </w:p>
    <w:p w:rsidR="00000000" w:rsidDel="00000000" w:rsidP="00000000" w:rsidRDefault="00000000" w:rsidRPr="00000000" w14:paraId="00000465">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466">
      <w:pPr>
        <w:spacing w:line="240" w:lineRule="auto"/>
        <w:jc w:val="both"/>
        <w:rPr>
          <w:sz w:val="18"/>
          <w:szCs w:val="18"/>
        </w:rPr>
      </w:pPr>
      <w:r w:rsidDel="00000000" w:rsidR="00000000" w:rsidRPr="00000000">
        <w:rPr>
          <w:sz w:val="18"/>
          <w:szCs w:val="18"/>
          <w:rtl w:val="0"/>
        </w:rPr>
        <w:t xml:space="preserve">Independent monitoring by the European Network of National Human Rights Institutions (ENNHRI) found in its 2025 report that </w:t>
      </w:r>
      <w:r w:rsidDel="00000000" w:rsidR="00000000" w:rsidRPr="00000000">
        <w:rPr>
          <w:b w:val="1"/>
          <w:bCs w:val="1"/>
          <w:sz w:val="18"/>
          <w:szCs w:val="18"/>
          <w:rtl w:val="0"/>
        </w:rPr>
        <w:t xml:space="preserve">Spain’s selection process for the Ombudsman is not sufficiently broad or transparent, </w:t>
      </w:r>
      <w:r w:rsidDel="00000000" w:rsidR="00000000" w:rsidRPr="00000000">
        <w:rPr>
          <w:sz w:val="18"/>
          <w:szCs w:val="18"/>
          <w:rtl w:val="0"/>
        </w:rPr>
        <w:t xml:space="preserve">as it does not require public advertisement of vacancies and does not specify how to ensure broad participation throughout the application, screening, selection, and appointment stages</w:t>
      </w:r>
      <w:r w:rsidDel="00000000" w:rsidR="00000000" w:rsidRPr="00000000">
        <w:rPr>
          <w:sz w:val="18"/>
          <w:szCs w:val="18"/>
          <w:vertAlign w:val="superscript"/>
        </w:rPr>
        <w:footnoteReference w:customMarkFollows="0" w:id="231"/>
      </w:r>
      <w:r w:rsidDel="00000000" w:rsidR="00000000" w:rsidRPr="00000000">
        <w:rPr>
          <w:sz w:val="18"/>
          <w:szCs w:val="18"/>
          <w:rtl w:val="0"/>
        </w:rPr>
        <w:t xml:space="preserve">. ENNHRI recommended addressing these shortcomings by amending the legal framework to ensure a more open, transparent, and participatory procedure.</w:t>
      </w:r>
    </w:p>
    <w:p w:rsidR="00000000" w:rsidDel="00000000" w:rsidP="00000000" w:rsidRDefault="00000000" w:rsidRPr="00000000" w14:paraId="00000467">
      <w:pPr>
        <w:spacing w:line="240" w:lineRule="auto"/>
        <w:jc w:val="both"/>
        <w:rPr>
          <w:sz w:val="18"/>
          <w:szCs w:val="18"/>
        </w:rPr>
      </w:pPr>
      <w:r w:rsidDel="00000000" w:rsidR="00000000" w:rsidRPr="00000000">
        <w:rPr>
          <w:rtl w:val="0"/>
        </w:rPr>
      </w:r>
    </w:p>
    <w:p w:rsidR="00000000" w:rsidDel="00000000" w:rsidP="00000000" w:rsidRDefault="00000000" w:rsidRPr="00000000" w14:paraId="00000468">
      <w:pPr>
        <w:spacing w:line="240" w:lineRule="auto"/>
        <w:jc w:val="both"/>
        <w:rPr>
          <w:sz w:val="18"/>
          <w:szCs w:val="18"/>
        </w:rPr>
      </w:pPr>
      <w:r w:rsidDel="00000000" w:rsidR="00000000" w:rsidRPr="00000000">
        <w:rPr>
          <w:rtl w:val="0"/>
        </w:rPr>
      </w:r>
    </w:p>
    <w:p w:rsidR="00000000" w:rsidDel="00000000" w:rsidP="00000000" w:rsidRDefault="00000000" w:rsidRPr="00000000" w14:paraId="00000469">
      <w:pPr>
        <w:numPr>
          <w:ilvl w:val="0"/>
          <w:numId w:val="132"/>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Facts: the refusal to challenge the Amnesty Law </w:t>
      </w:r>
    </w:p>
    <w:p w:rsidR="00000000" w:rsidDel="00000000" w:rsidP="00000000" w:rsidRDefault="00000000" w:rsidRPr="00000000" w14:paraId="0000046A">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6B">
      <w:pPr>
        <w:spacing w:line="240" w:lineRule="auto"/>
        <w:jc w:val="both"/>
        <w:rPr>
          <w:sz w:val="18"/>
          <w:szCs w:val="18"/>
        </w:rPr>
      </w:pPr>
      <w:r w:rsidDel="00000000" w:rsidR="00000000" w:rsidRPr="00000000">
        <w:rPr>
          <w:sz w:val="18"/>
          <w:szCs w:val="18"/>
          <w:rtl w:val="0"/>
        </w:rPr>
        <w:t xml:space="preserve">In Spain, there is no </w:t>
      </w:r>
      <w:r w:rsidDel="00000000" w:rsidR="00000000" w:rsidRPr="00000000">
        <w:rPr>
          <w:i w:val="1"/>
          <w:iCs w:val="1"/>
          <w:sz w:val="18"/>
          <w:szCs w:val="18"/>
          <w:rtl w:val="0"/>
        </w:rPr>
        <w:t xml:space="preserve">actio popularis</w:t>
      </w:r>
      <w:r w:rsidDel="00000000" w:rsidR="00000000" w:rsidRPr="00000000">
        <w:rPr>
          <w:sz w:val="18"/>
          <w:szCs w:val="18"/>
          <w:rtl w:val="0"/>
        </w:rPr>
        <w:t xml:space="preserve"> allowing citizens to challenge the constitutionality of a law. Article 162.1 of the Constitution grants standing to challenge a law’s constitutionality to the Prime Minister, the Ombudsman, 50 deputies, 50 senators, and the executive bodies and Assemblies of the Autonomous Communities.</w:t>
      </w:r>
    </w:p>
    <w:p w:rsidR="00000000" w:rsidDel="00000000" w:rsidP="00000000" w:rsidRDefault="00000000" w:rsidRPr="00000000" w14:paraId="0000046C">
      <w:pPr>
        <w:spacing w:line="240" w:lineRule="auto"/>
        <w:jc w:val="both"/>
        <w:rPr>
          <w:sz w:val="18"/>
          <w:szCs w:val="18"/>
        </w:rPr>
      </w:pPr>
      <w:r w:rsidDel="00000000" w:rsidR="00000000" w:rsidRPr="00000000">
        <w:rPr>
          <w:rtl w:val="0"/>
        </w:rPr>
      </w:r>
    </w:p>
    <w:p w:rsidR="00000000" w:rsidDel="00000000" w:rsidP="00000000" w:rsidRDefault="00000000" w:rsidRPr="00000000" w14:paraId="0000046D">
      <w:pPr>
        <w:spacing w:line="240" w:lineRule="auto"/>
        <w:jc w:val="both"/>
        <w:rPr>
          <w:sz w:val="18"/>
          <w:szCs w:val="18"/>
        </w:rPr>
      </w:pPr>
      <w:r w:rsidDel="00000000" w:rsidR="00000000" w:rsidRPr="00000000">
        <w:rPr>
          <w:sz w:val="18"/>
          <w:szCs w:val="18"/>
          <w:rtl w:val="0"/>
        </w:rPr>
        <w:t xml:space="preserve">Between June and September 2024, over 30 citizens and entities approached the Ombudsman requesting him to file a constitutional challenge against the Amnesty Law. He refused, citing a series of formal and substantive reasons, which, according to the Hay Derecho Foundation, are insufficient</w:t>
      </w:r>
      <w:r w:rsidDel="00000000" w:rsidR="00000000" w:rsidRPr="00000000">
        <w:rPr>
          <w:sz w:val="18"/>
          <w:szCs w:val="18"/>
          <w:vertAlign w:val="superscript"/>
        </w:rPr>
        <w:footnoteReference w:customMarkFollows="0" w:id="232"/>
      </w:r>
      <w:r w:rsidDel="00000000" w:rsidR="00000000" w:rsidRPr="00000000">
        <w:rPr>
          <w:sz w:val="18"/>
          <w:szCs w:val="18"/>
          <w:rtl w:val="0"/>
        </w:rPr>
        <w:t xml:space="preserve">, particularly given the lack of credibility of an Ombudsman with strong political ties to the government.</w:t>
      </w:r>
    </w:p>
    <w:p w:rsidR="00000000" w:rsidDel="00000000" w:rsidP="00000000" w:rsidRDefault="00000000" w:rsidRPr="00000000" w14:paraId="0000046E">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6F">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470">
      <w:pPr>
        <w:rPr>
          <w:b w:val="1"/>
          <w:bCs w:val="1"/>
          <w:sz w:val="18"/>
          <w:szCs w:val="18"/>
        </w:rPr>
      </w:pPr>
      <w:r w:rsidDel="00000000" w:rsidR="00000000" w:rsidRPr="00000000">
        <w:rPr>
          <w:rtl w:val="0"/>
        </w:rPr>
      </w:r>
    </w:p>
    <w:p w:rsidR="00000000" w:rsidDel="00000000" w:rsidP="00000000" w:rsidRDefault="00000000" w:rsidRPr="00000000" w14:paraId="00000471">
      <w:pPr>
        <w:rPr>
          <w:b w:val="1"/>
          <w:bCs w:val="1"/>
          <w:sz w:val="18"/>
          <w:szCs w:val="18"/>
          <w:u w:val="single"/>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The Court of Auditors: persistent weaknesses in external control over public spending </w:t>
      </w:r>
    </w:p>
    <w:p w:rsidR="00000000" w:rsidDel="00000000" w:rsidP="00000000" w:rsidRDefault="00000000" w:rsidRPr="00000000" w14:paraId="00000472">
      <w:pPr>
        <w:rPr>
          <w:b w:val="1"/>
          <w:bCs w:val="1"/>
          <w:sz w:val="18"/>
          <w:szCs w:val="18"/>
          <w:u w:val="single"/>
        </w:rPr>
      </w:pPr>
      <w:r w:rsidDel="00000000" w:rsidR="00000000" w:rsidRPr="00000000">
        <w:rPr>
          <w:rtl w:val="0"/>
        </w:rPr>
      </w:r>
    </w:p>
    <w:p w:rsidR="00000000" w:rsidDel="00000000" w:rsidP="00000000" w:rsidRDefault="00000000" w:rsidRPr="00000000" w14:paraId="00000473">
      <w:pPr>
        <w:rPr>
          <w:b w:val="1"/>
          <w:bCs w:val="1"/>
          <w:sz w:val="18"/>
          <w:szCs w:val="18"/>
          <w:u w:val="single"/>
        </w:rPr>
      </w:pPr>
      <w:r w:rsidDel="00000000" w:rsidR="00000000" w:rsidRPr="00000000">
        <w:rPr>
          <w:rtl w:val="0"/>
        </w:rPr>
      </w:r>
    </w:p>
    <w:p w:rsidR="00000000" w:rsidDel="00000000" w:rsidP="00000000" w:rsidRDefault="00000000" w:rsidRPr="00000000" w14:paraId="00000474">
      <w:pPr>
        <w:numPr>
          <w:ilvl w:val="0"/>
          <w:numId w:val="59"/>
        </w:numPr>
        <w:ind w:left="720" w:hanging="360"/>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475">
      <w:pPr>
        <w:spacing w:after="240" w:before="240" w:lineRule="auto"/>
        <w:jc w:val="both"/>
        <w:rPr>
          <w:sz w:val="18"/>
          <w:szCs w:val="18"/>
        </w:rPr>
      </w:pPr>
      <w:r w:rsidDel="00000000" w:rsidR="00000000" w:rsidRPr="00000000">
        <w:rPr>
          <w:sz w:val="18"/>
          <w:szCs w:val="18"/>
          <w:rtl w:val="0"/>
        </w:rPr>
        <w:t xml:space="preserve">The Spanish Court of Auditors </w:t>
      </w:r>
      <w:r w:rsidDel="00000000" w:rsidR="00000000" w:rsidRPr="00000000">
        <w:rPr>
          <w:i w:val="1"/>
          <w:iCs w:val="1"/>
          <w:sz w:val="18"/>
          <w:szCs w:val="18"/>
          <w:rtl w:val="0"/>
        </w:rPr>
        <w:t xml:space="preserve">(Tribunal de Cuentas</w:t>
      </w:r>
      <w:r w:rsidDel="00000000" w:rsidR="00000000" w:rsidRPr="00000000">
        <w:rPr>
          <w:sz w:val="18"/>
          <w:szCs w:val="18"/>
          <w:rtl w:val="0"/>
        </w:rPr>
        <w:t xml:space="preserve">) exercises exclusive external control over public spending relating to the State administration and its dependent bodies and entities</w:t>
      </w:r>
      <w:r w:rsidDel="00000000" w:rsidR="00000000" w:rsidRPr="00000000">
        <w:rPr>
          <w:sz w:val="18"/>
          <w:szCs w:val="18"/>
          <w:vertAlign w:val="superscript"/>
        </w:rPr>
        <w:footnoteReference w:customMarkFollows="0" w:id="233"/>
      </w:r>
      <w:r w:rsidDel="00000000" w:rsidR="00000000" w:rsidRPr="00000000">
        <w:rPr>
          <w:sz w:val="18"/>
          <w:szCs w:val="18"/>
          <w:rtl w:val="0"/>
        </w:rPr>
        <w:t xml:space="preserve">. Under Article 13 of its Organic Law, the Court is required to issue an annual report on the external control of public finances, covering compliance with financial regulations, budget execution, the rationality and efficiency of public spending, and the economic and financial activity of public companies and subsidies.</w:t>
      </w:r>
    </w:p>
    <w:p w:rsidR="00000000" w:rsidDel="00000000" w:rsidP="00000000" w:rsidRDefault="00000000" w:rsidRPr="00000000" w14:paraId="00000476">
      <w:pPr>
        <w:spacing w:after="240" w:before="240" w:lineRule="auto"/>
        <w:jc w:val="both"/>
        <w:rPr>
          <w:b w:val="1"/>
          <w:bCs w:val="1"/>
          <w:sz w:val="18"/>
          <w:szCs w:val="18"/>
        </w:rPr>
      </w:pPr>
      <w:r w:rsidDel="00000000" w:rsidR="00000000" w:rsidRPr="00000000">
        <w:rPr>
          <w:sz w:val="18"/>
          <w:szCs w:val="18"/>
          <w:rtl w:val="0"/>
        </w:rPr>
        <w:t xml:space="preserve">However, long-standing shortcomings persist. The</w:t>
      </w:r>
      <w:r w:rsidDel="00000000" w:rsidR="00000000" w:rsidRPr="00000000">
        <w:rPr>
          <w:b w:val="1"/>
          <w:bCs w:val="1"/>
          <w:sz w:val="18"/>
          <w:szCs w:val="18"/>
          <w:rtl w:val="0"/>
        </w:rPr>
        <w:t xml:space="preserve"> Court’s reports continue to be largely descriptive and insufficiently fiscalising, limiting their usefulness for assessing the actual effectiveness of external control.</w:t>
      </w:r>
      <w:r w:rsidDel="00000000" w:rsidR="00000000" w:rsidRPr="00000000">
        <w:rPr>
          <w:sz w:val="18"/>
          <w:szCs w:val="18"/>
          <w:rtl w:val="0"/>
        </w:rPr>
        <w:t xml:space="preserve"> The level of detail provided does not allow citizens or stakeholders to clearly understand the scope, depth, or impact of the audits conducted, nor to effectively assess compliance with public spending rules or the accountability of public authorities.</w:t>
      </w:r>
      <w:r w:rsidDel="00000000" w:rsidR="00000000" w:rsidRPr="00000000">
        <w:rPr>
          <w:b w:val="1"/>
          <w:bCs w:val="1"/>
          <w:sz w:val="18"/>
          <w:szCs w:val="18"/>
          <w:rtl w:val="0"/>
        </w:rPr>
        <w:t xml:space="preserve"> These concerns, already identified in previous years, have not been structurally addressed as of 2025.</w:t>
      </w:r>
    </w:p>
    <w:p w:rsidR="00000000" w:rsidDel="00000000" w:rsidP="00000000" w:rsidRDefault="00000000" w:rsidRPr="00000000" w14:paraId="00000477">
      <w:pPr>
        <w:spacing w:after="240" w:before="240" w:lineRule="auto"/>
        <w:jc w:val="both"/>
        <w:rPr>
          <w:sz w:val="18"/>
          <w:szCs w:val="18"/>
        </w:rPr>
      </w:pPr>
      <w:r w:rsidDel="00000000" w:rsidR="00000000" w:rsidRPr="00000000">
        <w:rPr>
          <w:sz w:val="18"/>
          <w:szCs w:val="18"/>
          <w:rtl w:val="0"/>
        </w:rPr>
        <w:t xml:space="preserve">In addition, concerns about political influence over the composition of the Court remain unresolved. The most recent renewal of its members (2021) resulted from a </w:t>
      </w:r>
      <w:r w:rsidDel="00000000" w:rsidR="00000000" w:rsidRPr="00000000">
        <w:rPr>
          <w:b w:val="1"/>
          <w:bCs w:val="1"/>
          <w:sz w:val="18"/>
          <w:szCs w:val="18"/>
          <w:rtl w:val="0"/>
        </w:rPr>
        <w:t xml:space="preserve">broad political agreement between the two main parties (PP and PSOE), as part of a wider package of institutional appointments also affecting the Constitutional Court, the Ombudsman, and the Spanish Data Protection Authority. </w:t>
      </w:r>
      <w:r w:rsidDel="00000000" w:rsidR="00000000" w:rsidRPr="00000000">
        <w:rPr>
          <w:sz w:val="18"/>
          <w:szCs w:val="18"/>
          <w:rtl w:val="0"/>
        </w:rPr>
        <w:t xml:space="preserve">No reform of the appointment system has been adopted to reduce politicisation or strengthen merit-based selection.</w:t>
      </w:r>
    </w:p>
    <w:p w:rsidR="00000000" w:rsidDel="00000000" w:rsidP="00000000" w:rsidRDefault="00000000" w:rsidRPr="00000000" w14:paraId="00000478">
      <w:pPr>
        <w:numPr>
          <w:ilvl w:val="0"/>
          <w:numId w:val="59"/>
        </w:numPr>
        <w:spacing w:after="240" w:before="240" w:lineRule="auto"/>
        <w:ind w:left="720" w:hanging="360"/>
        <w:jc w:val="both"/>
        <w:rPr>
          <w:b w:val="1"/>
          <w:bCs w:val="1"/>
          <w:sz w:val="18"/>
          <w:szCs w:val="18"/>
        </w:rPr>
      </w:pPr>
      <w:r w:rsidDel="00000000" w:rsidR="00000000" w:rsidRPr="00000000">
        <w:rPr>
          <w:b w:val="1"/>
          <w:bCs w:val="1"/>
          <w:sz w:val="18"/>
          <w:szCs w:val="18"/>
          <w:rtl w:val="0"/>
        </w:rPr>
        <w:t xml:space="preserve">Other relevant aspects </w:t>
      </w:r>
    </w:p>
    <w:p w:rsidR="00000000" w:rsidDel="00000000" w:rsidP="00000000" w:rsidRDefault="00000000" w:rsidRPr="00000000" w14:paraId="00000479">
      <w:pPr>
        <w:spacing w:after="240" w:before="240" w:lineRule="auto"/>
        <w:jc w:val="both"/>
        <w:rPr>
          <w:sz w:val="18"/>
          <w:szCs w:val="18"/>
        </w:rPr>
      </w:pPr>
      <w:r w:rsidDel="00000000" w:rsidR="00000000" w:rsidRPr="00000000">
        <w:rPr>
          <w:sz w:val="18"/>
          <w:szCs w:val="18"/>
          <w:rtl w:val="0"/>
        </w:rPr>
        <w:t xml:space="preserve">The adoption of the </w:t>
      </w:r>
      <w:r w:rsidDel="00000000" w:rsidR="00000000" w:rsidRPr="00000000">
        <w:rPr>
          <w:b w:val="1"/>
          <w:bCs w:val="1"/>
          <w:sz w:val="18"/>
          <w:szCs w:val="18"/>
          <w:rtl w:val="0"/>
        </w:rPr>
        <w:t xml:space="preserve">Amnesty Law</w:t>
      </w:r>
      <w:r w:rsidDel="00000000" w:rsidR="00000000" w:rsidRPr="00000000">
        <w:rPr>
          <w:sz w:val="18"/>
          <w:szCs w:val="18"/>
          <w:rtl w:val="0"/>
        </w:rPr>
        <w:t xml:space="preserve"> introduced further challenges to the role and authority of the Court of Auditors. Article 8 of the law provides for the extinction of civil and accounting liabilities, including those under proceedings before the Court of Auditors, except where a final and executed judgment or administrative decision already exists. This extinction applies to damages suffered by public administrations, though not to private individuals.</w:t>
      </w:r>
    </w:p>
    <w:p w:rsidR="00000000" w:rsidDel="00000000" w:rsidP="00000000" w:rsidRDefault="00000000" w:rsidRPr="00000000" w14:paraId="0000047A">
      <w:pPr>
        <w:spacing w:after="240" w:before="240" w:lineRule="auto"/>
        <w:jc w:val="both"/>
        <w:rPr>
          <w:sz w:val="18"/>
          <w:szCs w:val="18"/>
        </w:rPr>
      </w:pPr>
      <w:r w:rsidDel="00000000" w:rsidR="00000000" w:rsidRPr="00000000">
        <w:rPr>
          <w:sz w:val="18"/>
          <w:szCs w:val="18"/>
          <w:rtl w:val="0"/>
        </w:rPr>
        <w:t xml:space="preserve">The extension of the amnesty to accounting liability raises </w:t>
      </w:r>
      <w:r w:rsidDel="00000000" w:rsidR="00000000" w:rsidRPr="00000000">
        <w:rPr>
          <w:b w:val="1"/>
          <w:bCs w:val="1"/>
          <w:sz w:val="18"/>
          <w:szCs w:val="18"/>
          <w:rtl w:val="0"/>
        </w:rPr>
        <w:t xml:space="preserve">serious constitutional and EU-law concerns</w:t>
      </w:r>
      <w:r w:rsidDel="00000000" w:rsidR="00000000" w:rsidRPr="00000000">
        <w:rPr>
          <w:sz w:val="18"/>
          <w:szCs w:val="18"/>
          <w:rtl w:val="0"/>
        </w:rPr>
        <w:t xml:space="preserve">. In this context, the Court of Auditors has referred </w:t>
      </w:r>
      <w:r w:rsidDel="00000000" w:rsidR="00000000" w:rsidRPr="00000000">
        <w:rPr>
          <w:b w:val="1"/>
          <w:bCs w:val="1"/>
          <w:sz w:val="18"/>
          <w:szCs w:val="18"/>
          <w:rtl w:val="0"/>
        </w:rPr>
        <w:t xml:space="preserve">eight preliminary questions</w:t>
      </w:r>
      <w:r w:rsidDel="00000000" w:rsidR="00000000" w:rsidRPr="00000000">
        <w:rPr>
          <w:sz w:val="18"/>
          <w:szCs w:val="18"/>
          <w:vertAlign w:val="superscript"/>
        </w:rPr>
        <w:footnoteReference w:customMarkFollows="0" w:id="234"/>
      </w:r>
      <w:r w:rsidDel="00000000" w:rsidR="00000000" w:rsidRPr="00000000">
        <w:rPr>
          <w:sz w:val="18"/>
          <w:szCs w:val="18"/>
          <w:rtl w:val="0"/>
        </w:rPr>
        <w:t xml:space="preserve">  to the Court of Justice of the European Union (CJEU) concerning, inter alia:</w:t>
      </w:r>
    </w:p>
    <w:p w:rsidR="00000000" w:rsidDel="00000000" w:rsidP="00000000" w:rsidRDefault="00000000" w:rsidRPr="00000000" w14:paraId="0000047B">
      <w:pPr>
        <w:numPr>
          <w:ilvl w:val="0"/>
          <w:numId w:val="133"/>
        </w:numPr>
        <w:spacing w:after="0" w:afterAutospacing="0" w:before="240" w:lineRule="auto"/>
        <w:ind w:left="720" w:hanging="360"/>
        <w:rPr>
          <w:sz w:val="18"/>
          <w:szCs w:val="18"/>
        </w:rPr>
      </w:pPr>
      <w:r w:rsidDel="00000000" w:rsidR="00000000" w:rsidRPr="00000000">
        <w:rPr>
          <w:sz w:val="18"/>
          <w:szCs w:val="18"/>
          <w:rtl w:val="0"/>
        </w:rPr>
        <w:t xml:space="preserve">the risk of discriminatory or unequal treatment resulting from the extinction of accounting responsibility;</w:t>
        <w:br w:type="textWrapping"/>
      </w:r>
    </w:p>
    <w:p w:rsidR="00000000" w:rsidDel="00000000" w:rsidP="00000000" w:rsidRDefault="00000000" w:rsidRPr="00000000" w14:paraId="0000047C">
      <w:pPr>
        <w:numPr>
          <w:ilvl w:val="0"/>
          <w:numId w:val="133"/>
        </w:numPr>
        <w:spacing w:after="0" w:afterAutospacing="0" w:before="0" w:beforeAutospacing="0" w:lineRule="auto"/>
        <w:ind w:left="720" w:hanging="360"/>
        <w:rPr>
          <w:sz w:val="18"/>
          <w:szCs w:val="18"/>
        </w:rPr>
      </w:pPr>
      <w:r w:rsidDel="00000000" w:rsidR="00000000" w:rsidRPr="00000000">
        <w:rPr>
          <w:sz w:val="18"/>
          <w:szCs w:val="18"/>
          <w:rtl w:val="0"/>
        </w:rPr>
        <w:t xml:space="preserve">the compatibility with EU law of the automatic lifting of precautionary measures without judicial discretion; and</w:t>
        <w:br w:type="textWrapping"/>
      </w:r>
    </w:p>
    <w:p w:rsidR="00000000" w:rsidDel="00000000" w:rsidP="00000000" w:rsidRDefault="00000000" w:rsidRPr="00000000" w14:paraId="0000047D">
      <w:pPr>
        <w:numPr>
          <w:ilvl w:val="0"/>
          <w:numId w:val="133"/>
        </w:numPr>
        <w:spacing w:after="240" w:before="0" w:beforeAutospacing="0" w:lineRule="auto"/>
        <w:ind w:left="720" w:hanging="360"/>
        <w:rPr>
          <w:sz w:val="18"/>
          <w:szCs w:val="18"/>
        </w:rPr>
      </w:pPr>
      <w:r w:rsidDel="00000000" w:rsidR="00000000" w:rsidRPr="00000000">
        <w:rPr>
          <w:sz w:val="18"/>
          <w:szCs w:val="18"/>
          <w:rtl w:val="0"/>
        </w:rPr>
        <w:t xml:space="preserve">whether the Amnesty Law’s provisions on immediate and unconditional effectiveness (notably Articles 8.3, 10, and 13.3) are compatible with the principles of primacy and direct effect of EU law, particularly given the suspensive effect normally attached to preliminary references.</w:t>
      </w:r>
    </w:p>
    <w:p w:rsidR="00000000" w:rsidDel="00000000" w:rsidP="00000000" w:rsidRDefault="00000000" w:rsidRPr="00000000" w14:paraId="0000047E">
      <w:pPr>
        <w:spacing w:after="240" w:before="240" w:lineRule="auto"/>
        <w:jc w:val="both"/>
        <w:rPr>
          <w:b w:val="1"/>
          <w:bCs w:val="1"/>
          <w:sz w:val="18"/>
          <w:szCs w:val="18"/>
        </w:rPr>
      </w:pPr>
      <w:r w:rsidDel="00000000" w:rsidR="00000000" w:rsidRPr="00000000">
        <w:rPr>
          <w:b w:val="1"/>
          <w:bCs w:val="1"/>
          <w:sz w:val="18"/>
          <w:szCs w:val="18"/>
          <w:rtl w:val="0"/>
        </w:rPr>
        <w:t xml:space="preserve">All eight preliminary questions remain pending. </w:t>
      </w:r>
    </w:p>
    <w:p w:rsidR="00000000" w:rsidDel="00000000" w:rsidP="00000000" w:rsidRDefault="00000000" w:rsidRPr="00000000" w14:paraId="0000047F">
      <w:pPr>
        <w:rPr>
          <w:b w:val="1"/>
          <w:bCs w:val="1"/>
          <w:sz w:val="18"/>
          <w:szCs w:val="18"/>
        </w:rPr>
      </w:pPr>
      <w:r w:rsidDel="00000000" w:rsidR="00000000" w:rsidRPr="00000000">
        <w:rPr>
          <w:rtl w:val="0"/>
        </w:rPr>
      </w:r>
    </w:p>
    <w:p w:rsidR="00000000" w:rsidDel="00000000" w:rsidP="00000000" w:rsidRDefault="00000000" w:rsidRPr="00000000" w14:paraId="00000480">
      <w:pPr>
        <w:rPr>
          <w:b w:val="1"/>
          <w:bCs w:val="1"/>
          <w:sz w:val="18"/>
          <w:szCs w:val="18"/>
        </w:rPr>
      </w:pPr>
      <w:r w:rsidDel="00000000" w:rsidR="00000000" w:rsidRPr="00000000">
        <w:rPr>
          <w:b w:val="1"/>
          <w:bCs w:val="1"/>
          <w:sz w:val="18"/>
          <w:szCs w:val="18"/>
          <w:rtl w:val="0"/>
        </w:rPr>
        <w:t xml:space="preserve">3. </w:t>
      </w:r>
      <w:r w:rsidDel="00000000" w:rsidR="00000000" w:rsidRPr="00000000">
        <w:rPr>
          <w:b w:val="1"/>
          <w:bCs w:val="1"/>
          <w:sz w:val="18"/>
          <w:szCs w:val="18"/>
          <w:u w:val="single"/>
          <w:rtl w:val="0"/>
        </w:rPr>
        <w:t xml:space="preserve">Delayed establishment of the Independent Authority for Equal Treatment and Non-Discrimination: progress made, independence yet to be tested</w:t>
      </w:r>
      <w:r w:rsidDel="00000000" w:rsidR="00000000" w:rsidRPr="00000000">
        <w:rPr>
          <w:rtl w:val="0"/>
        </w:rPr>
      </w:r>
    </w:p>
    <w:p w:rsidR="00000000" w:rsidDel="00000000" w:rsidP="00000000" w:rsidRDefault="00000000" w:rsidRPr="00000000" w14:paraId="00000481">
      <w:pPr>
        <w:spacing w:after="240" w:before="240" w:lineRule="auto"/>
        <w:jc w:val="both"/>
        <w:rPr>
          <w:sz w:val="18"/>
          <w:szCs w:val="18"/>
        </w:rPr>
      </w:pPr>
      <w:r w:rsidDel="00000000" w:rsidR="00000000" w:rsidRPr="00000000">
        <w:rPr>
          <w:sz w:val="18"/>
          <w:szCs w:val="18"/>
          <w:rtl w:val="0"/>
        </w:rPr>
        <w:t xml:space="preserve">In May 2025,</w:t>
      </w:r>
      <w:r w:rsidDel="00000000" w:rsidR="00000000" w:rsidRPr="00000000">
        <w:rPr>
          <w:b w:val="1"/>
          <w:bCs w:val="1"/>
          <w:sz w:val="18"/>
          <w:szCs w:val="18"/>
          <w:rtl w:val="0"/>
        </w:rPr>
        <w:t xml:space="preserve"> Spain finally established the Independent Authority for Equal Treatment and Non-Discrimination</w:t>
      </w:r>
      <w:r w:rsidDel="00000000" w:rsidR="00000000" w:rsidRPr="00000000">
        <w:rPr>
          <w:sz w:val="18"/>
          <w:szCs w:val="18"/>
          <w:rtl w:val="0"/>
        </w:rPr>
        <w:t xml:space="preserve">, a body mandated by Law 15/2022 for Equal Treatment and Non-Discrimination to promote and protect equal treatment and combat discrimination. The law had envisaged creation of the authority within six months of its entry into force in July 2022, but this deadline was significantly exceeded. </w:t>
      </w:r>
    </w:p>
    <w:p w:rsidR="00000000" w:rsidDel="00000000" w:rsidP="00000000" w:rsidRDefault="00000000" w:rsidRPr="00000000" w14:paraId="00000482">
      <w:pPr>
        <w:spacing w:after="240" w:before="240" w:lineRule="auto"/>
        <w:jc w:val="both"/>
        <w:rPr>
          <w:sz w:val="18"/>
          <w:szCs w:val="18"/>
        </w:rPr>
      </w:pPr>
      <w:r w:rsidDel="00000000" w:rsidR="00000000" w:rsidRPr="00000000">
        <w:rPr>
          <w:sz w:val="18"/>
          <w:szCs w:val="18"/>
          <w:rtl w:val="0"/>
        </w:rPr>
        <w:t xml:space="preserve">The first head of the authority is María Teresa Verdugo Moreno, a prosecutor specialising in hate crimes and discrimination, whose appointment was proposed by the Government and approved by the Congress of Deputies’ Equality Committee as part of the constitutive process in May 2025.While the authority is legally independent and formally insulated from instructions by the Government or other actors, its organisational and budgetary linkage to the Ministry of Equality raises concerns regarding the robustness of its practical independence. Its statute underwent a public consultation process in November 2025 (open from November 7th to the 21st). </w:t>
      </w:r>
    </w:p>
    <w:p w:rsidR="00000000" w:rsidDel="00000000" w:rsidP="00000000" w:rsidRDefault="00000000" w:rsidRPr="00000000" w14:paraId="00000483">
      <w:pPr>
        <w:spacing w:after="240" w:before="240" w:lineRule="auto"/>
        <w:jc w:val="both"/>
        <w:rPr>
          <w:sz w:val="18"/>
          <w:szCs w:val="18"/>
        </w:rPr>
      </w:pPr>
      <w:r w:rsidDel="00000000" w:rsidR="00000000" w:rsidRPr="00000000">
        <w:rPr>
          <w:sz w:val="18"/>
          <w:szCs w:val="18"/>
          <w:rtl w:val="0"/>
        </w:rPr>
        <w:t xml:space="preserve">Although the authority is now operational, it is still early to assess its independence and effectiveness in practice. </w:t>
      </w:r>
    </w:p>
    <w:p w:rsidR="00000000" w:rsidDel="00000000" w:rsidP="00000000" w:rsidRDefault="00000000" w:rsidRPr="00000000" w14:paraId="00000484">
      <w:pPr>
        <w:spacing w:after="240" w:before="240" w:lineRule="auto"/>
        <w:jc w:val="both"/>
        <w:rPr>
          <w:b w:val="1"/>
          <w:bCs w:val="1"/>
          <w:sz w:val="18"/>
          <w:szCs w:val="18"/>
        </w:rPr>
      </w:pPr>
      <w:r w:rsidDel="00000000" w:rsidR="00000000" w:rsidRPr="00000000">
        <w:rPr>
          <w:rtl w:val="0"/>
        </w:rPr>
      </w:r>
    </w:p>
    <w:p w:rsidR="00000000" w:rsidDel="00000000" w:rsidP="00000000" w:rsidRDefault="00000000" w:rsidRPr="00000000" w14:paraId="00000485">
      <w:pPr>
        <w:spacing w:after="240" w:before="240" w:lineRule="auto"/>
        <w:jc w:val="both"/>
        <w:rPr>
          <w:b w:val="1"/>
          <w:bCs w:val="1"/>
          <w:sz w:val="18"/>
          <w:szCs w:val="18"/>
          <w:u w:val="single"/>
        </w:rPr>
      </w:pPr>
      <w:r w:rsidDel="00000000" w:rsidR="00000000" w:rsidRPr="00000000">
        <w:rPr>
          <w:b w:val="1"/>
          <w:bCs w:val="1"/>
          <w:sz w:val="18"/>
          <w:szCs w:val="18"/>
          <w:rtl w:val="0"/>
        </w:rPr>
        <w:t xml:space="preserve">4. </w:t>
      </w:r>
      <w:r w:rsidDel="00000000" w:rsidR="00000000" w:rsidRPr="00000000">
        <w:rPr>
          <w:b w:val="1"/>
          <w:bCs w:val="1"/>
          <w:sz w:val="18"/>
          <w:szCs w:val="18"/>
          <w:u w:val="single"/>
          <w:rtl w:val="0"/>
        </w:rPr>
        <w:t xml:space="preserve">Spanish Data Protection Authority (AEPD): appointment completed after judicial intervention</w:t>
      </w:r>
    </w:p>
    <w:p w:rsidR="00000000" w:rsidDel="00000000" w:rsidP="00000000" w:rsidRDefault="00000000" w:rsidRPr="00000000" w14:paraId="00000486">
      <w:pPr>
        <w:spacing w:after="240" w:before="240" w:lineRule="auto"/>
        <w:jc w:val="both"/>
        <w:rPr>
          <w:sz w:val="18"/>
          <w:szCs w:val="18"/>
        </w:rPr>
      </w:pPr>
      <w:r w:rsidDel="00000000" w:rsidR="00000000" w:rsidRPr="00000000">
        <w:rPr>
          <w:sz w:val="18"/>
          <w:szCs w:val="18"/>
          <w:rtl w:val="0"/>
        </w:rPr>
        <w:t xml:space="preserve">In February 2025, Spain finally appointed a new President of the Spanish Data Protection Authority (AEPD), ending a prolonged period of institutional uncertainty. However, this appointment followed a </w:t>
      </w:r>
      <w:r w:rsidDel="00000000" w:rsidR="00000000" w:rsidRPr="00000000">
        <w:rPr>
          <w:b w:val="1"/>
          <w:bCs w:val="1"/>
          <w:sz w:val="18"/>
          <w:szCs w:val="18"/>
          <w:rtl w:val="0"/>
        </w:rPr>
        <w:t xml:space="preserve">serious procedural failure in the earlier renewal attempt</w:t>
      </w:r>
      <w:r w:rsidDel="00000000" w:rsidR="00000000" w:rsidRPr="00000000">
        <w:rPr>
          <w:sz w:val="18"/>
          <w:szCs w:val="18"/>
          <w:rtl w:val="0"/>
        </w:rPr>
        <w:t xml:space="preserve">, which had to be corrected through judicial intervention. In a ruling published on its official website, the </w:t>
      </w:r>
      <w:r w:rsidDel="00000000" w:rsidR="00000000" w:rsidRPr="00000000">
        <w:rPr>
          <w:b w:val="1"/>
          <w:bCs w:val="1"/>
          <w:sz w:val="18"/>
          <w:szCs w:val="18"/>
          <w:rtl w:val="0"/>
        </w:rPr>
        <w:t xml:space="preserve">Supreme Court annulled the previous appointment process</w:t>
      </w:r>
      <w:r w:rsidDel="00000000" w:rsidR="00000000" w:rsidRPr="00000000">
        <w:rPr>
          <w:sz w:val="18"/>
          <w:szCs w:val="18"/>
          <w:rtl w:val="0"/>
        </w:rPr>
        <w:t xml:space="preserve">, finding that it was vitiated from the outset because the main political parties had </w:t>
      </w:r>
      <w:r w:rsidDel="00000000" w:rsidR="00000000" w:rsidRPr="00000000">
        <w:rPr>
          <w:b w:val="1"/>
          <w:bCs w:val="1"/>
          <w:sz w:val="18"/>
          <w:szCs w:val="18"/>
          <w:rtl w:val="0"/>
        </w:rPr>
        <w:t xml:space="preserve">pre-agreed and publicly communicated the candidates before launching the legally required public, competitive selection procedure</w:t>
      </w:r>
      <w:r w:rsidDel="00000000" w:rsidR="00000000" w:rsidRPr="00000000">
        <w:rPr>
          <w:sz w:val="18"/>
          <w:szCs w:val="18"/>
          <w:rtl w:val="0"/>
        </w:rPr>
        <w:t xml:space="preserve">, thereby emptying it of its substantive content</w:t>
      </w:r>
      <w:r w:rsidDel="00000000" w:rsidR="00000000" w:rsidRPr="00000000">
        <w:rPr>
          <w:sz w:val="18"/>
          <w:szCs w:val="18"/>
          <w:vertAlign w:val="superscript"/>
        </w:rPr>
        <w:footnoteReference w:customMarkFollows="0" w:id="235"/>
      </w:r>
      <w:r w:rsidDel="00000000" w:rsidR="00000000" w:rsidRPr="00000000">
        <w:rPr>
          <w:sz w:val="18"/>
          <w:szCs w:val="18"/>
          <w:rtl w:val="0"/>
        </w:rPr>
        <w:t xml:space="preserve">. Although the leadership of the AEPD has now been renewed in accordance with the statutory framework, the episode highlights persistent risks of partisan capture and the fragility of safeguards designed to ensure that independent authorities are led through genuinely transparent and merit-based processes.</w:t>
      </w:r>
    </w:p>
    <w:p w:rsidR="00000000" w:rsidDel="00000000" w:rsidP="00000000" w:rsidRDefault="00000000" w:rsidRPr="00000000" w14:paraId="00000487">
      <w:pPr>
        <w:rPr>
          <w:b w:val="1"/>
          <w:bCs w:val="1"/>
          <w:sz w:val="18"/>
          <w:szCs w:val="18"/>
        </w:rPr>
      </w:pPr>
      <w:r w:rsidDel="00000000" w:rsidR="00000000" w:rsidRPr="00000000">
        <w:rPr>
          <w:rtl w:val="0"/>
        </w:rPr>
      </w:r>
    </w:p>
    <w:p w:rsidR="00000000" w:rsidDel="00000000" w:rsidP="00000000" w:rsidRDefault="00000000" w:rsidRPr="00000000" w14:paraId="00000488">
      <w:pPr>
        <w:ind w:left="0" w:firstLine="0"/>
        <w:rPr>
          <w:b w:val="1"/>
          <w:bCs w:val="1"/>
        </w:rPr>
      </w:pPr>
      <w:r w:rsidDel="00000000" w:rsidR="00000000" w:rsidRPr="00000000">
        <w:rPr>
          <w:b w:val="1"/>
          <w:bCs w:val="1"/>
          <w:rtl w:val="0"/>
        </w:rPr>
        <w:t xml:space="preserve">Statistics/reports concerning the follow-up to recommendations by National Human Rights Institutions, ombudsman institutions, equality bodies and supreme audit institutions in the past year</w:t>
      </w:r>
    </w:p>
    <w:p w:rsidR="00000000" w:rsidDel="00000000" w:rsidP="00000000" w:rsidRDefault="00000000" w:rsidRPr="00000000" w14:paraId="00000489">
      <w:pPr>
        <w:rPr>
          <w:b w:val="1"/>
          <w:bCs w:val="1"/>
          <w:sz w:val="18"/>
          <w:szCs w:val="18"/>
        </w:rPr>
      </w:pPr>
      <w:r w:rsidDel="00000000" w:rsidR="00000000" w:rsidRPr="00000000">
        <w:rPr>
          <w:rtl w:val="0"/>
        </w:rPr>
      </w:r>
    </w:p>
    <w:p w:rsidR="00000000" w:rsidDel="00000000" w:rsidP="00000000" w:rsidRDefault="00000000" w:rsidRPr="00000000" w14:paraId="0000048A">
      <w:pPr>
        <w:numPr>
          <w:ilvl w:val="0"/>
          <w:numId w:val="57"/>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According to data from the Ombudsman, </w:t>
      </w:r>
      <w:r w:rsidDel="00000000" w:rsidR="00000000" w:rsidRPr="00000000">
        <w:rPr>
          <w:b w:val="1"/>
          <w:bCs w:val="1"/>
          <w:sz w:val="18"/>
          <w:szCs w:val="18"/>
          <w:rtl w:val="0"/>
        </w:rPr>
        <w:t xml:space="preserve">the average response time of the State Administration to the</w:t>
      </w:r>
      <w:r w:rsidDel="00000000" w:rsidR="00000000" w:rsidRPr="00000000">
        <w:rPr>
          <w:sz w:val="18"/>
          <w:szCs w:val="18"/>
          <w:rtl w:val="0"/>
        </w:rPr>
        <w:t xml:space="preserve"> </w:t>
      </w:r>
      <w:r w:rsidDel="00000000" w:rsidR="00000000" w:rsidRPr="00000000">
        <w:rPr>
          <w:b w:val="1"/>
          <w:bCs w:val="1"/>
          <w:sz w:val="18"/>
          <w:szCs w:val="18"/>
          <w:rtl w:val="0"/>
        </w:rPr>
        <w:t xml:space="preserve">Ombudsman</w:t>
      </w:r>
      <w:r w:rsidDel="00000000" w:rsidR="00000000" w:rsidRPr="00000000">
        <w:rPr>
          <w:sz w:val="18"/>
          <w:szCs w:val="18"/>
          <w:rtl w:val="0"/>
        </w:rPr>
        <w:t xml:space="preserve"> was 52,89 in 2024. This figure represents a slight improvement compared to 2024 (57.59 days), but a setback compared to previous years (36.98 in 2023; 44.73 in 2022; 47.15 in 2021; and 60.37 in 2020)</w:t>
      </w:r>
      <w:r w:rsidDel="00000000" w:rsidR="00000000" w:rsidRPr="00000000">
        <w:rPr>
          <w:sz w:val="18"/>
          <w:szCs w:val="18"/>
          <w:vertAlign w:val="superscript"/>
        </w:rPr>
        <w:footnoteReference w:customMarkFollows="0" w:id="236"/>
      </w:r>
      <w:r w:rsidDel="00000000" w:rsidR="00000000" w:rsidRPr="00000000">
        <w:rPr>
          <w:sz w:val="18"/>
          <w:szCs w:val="18"/>
          <w:rtl w:val="0"/>
        </w:rPr>
        <w:t xml:space="preserve">.</w:t>
      </w:r>
    </w:p>
    <w:p w:rsidR="00000000" w:rsidDel="00000000" w:rsidP="00000000" w:rsidRDefault="00000000" w:rsidRPr="00000000" w14:paraId="0000048B">
      <w:pPr>
        <w:numPr>
          <w:ilvl w:val="0"/>
          <w:numId w:val="57"/>
        </w:numPr>
        <w:spacing w:after="0" w:afterAutospacing="0"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2024, the Ombudsman received a total of </w:t>
      </w:r>
      <w:r w:rsidDel="00000000" w:rsidR="00000000" w:rsidRPr="00000000">
        <w:rPr>
          <w:b w:val="1"/>
          <w:bCs w:val="1"/>
          <w:sz w:val="18"/>
          <w:szCs w:val="18"/>
          <w:rtl w:val="0"/>
        </w:rPr>
        <w:t xml:space="preserve">34,402 complaints</w:t>
      </w:r>
      <w:r w:rsidDel="00000000" w:rsidR="00000000" w:rsidRPr="00000000">
        <w:rPr>
          <w:sz w:val="18"/>
          <w:szCs w:val="18"/>
          <w:rtl w:val="0"/>
        </w:rPr>
        <w:t xml:space="preserve">, initiated </w:t>
      </w:r>
      <w:r w:rsidDel="00000000" w:rsidR="00000000" w:rsidRPr="00000000">
        <w:rPr>
          <w:b w:val="1"/>
          <w:bCs w:val="1"/>
          <w:sz w:val="18"/>
          <w:szCs w:val="18"/>
          <w:rtl w:val="0"/>
        </w:rPr>
        <w:t xml:space="preserve">185 own-initiative investigations</w:t>
      </w:r>
      <w:r w:rsidDel="00000000" w:rsidR="00000000" w:rsidRPr="00000000">
        <w:rPr>
          <w:sz w:val="18"/>
          <w:szCs w:val="18"/>
          <w:rtl w:val="0"/>
        </w:rPr>
        <w:t xml:space="preserve"> with various public administrations, and provided personal assistance to </w:t>
      </w:r>
      <w:r w:rsidDel="00000000" w:rsidR="00000000" w:rsidRPr="00000000">
        <w:rPr>
          <w:b w:val="1"/>
          <w:bCs w:val="1"/>
          <w:sz w:val="18"/>
          <w:szCs w:val="18"/>
          <w:rtl w:val="0"/>
        </w:rPr>
        <w:t xml:space="preserve">35,733 citizens</w:t>
      </w:r>
      <w:r w:rsidDel="00000000" w:rsidR="00000000" w:rsidRPr="00000000">
        <w:rPr>
          <w:sz w:val="18"/>
          <w:szCs w:val="18"/>
          <w:rtl w:val="0"/>
        </w:rPr>
        <w:t xml:space="preserve"> (34,115 of them by telephone and 1,618 in person). In handling complaints and own-initiative actions, the Ombudsman issued a total of </w:t>
      </w:r>
      <w:r w:rsidDel="00000000" w:rsidR="00000000" w:rsidRPr="00000000">
        <w:rPr>
          <w:b w:val="1"/>
          <w:bCs w:val="1"/>
          <w:sz w:val="18"/>
          <w:szCs w:val="18"/>
          <w:rtl w:val="0"/>
        </w:rPr>
        <w:t xml:space="preserve">1,190 Recommendations</w:t>
      </w:r>
      <w:r w:rsidDel="00000000" w:rsidR="00000000" w:rsidRPr="00000000">
        <w:rPr>
          <w:sz w:val="18"/>
          <w:szCs w:val="18"/>
          <w:rtl w:val="0"/>
        </w:rPr>
        <w:t xml:space="preserve"> and </w:t>
      </w:r>
      <w:r w:rsidDel="00000000" w:rsidR="00000000" w:rsidRPr="00000000">
        <w:rPr>
          <w:b w:val="1"/>
          <w:bCs w:val="1"/>
          <w:sz w:val="18"/>
          <w:szCs w:val="18"/>
          <w:rtl w:val="0"/>
        </w:rPr>
        <w:t xml:space="preserve">843 Suggestions</w:t>
      </w:r>
      <w:r w:rsidDel="00000000" w:rsidR="00000000" w:rsidRPr="00000000">
        <w:rPr>
          <w:sz w:val="18"/>
          <w:szCs w:val="18"/>
          <w:rtl w:val="0"/>
        </w:rPr>
        <w:t xml:space="preserve"> to the relevant administrations</w:t>
      </w:r>
      <w:r w:rsidDel="00000000" w:rsidR="00000000" w:rsidRPr="00000000">
        <w:rPr>
          <w:sz w:val="18"/>
          <w:szCs w:val="18"/>
          <w:vertAlign w:val="superscript"/>
        </w:rPr>
        <w:footnoteReference w:customMarkFollows="0" w:id="237"/>
      </w:r>
      <w:r w:rsidDel="00000000" w:rsidR="00000000" w:rsidRPr="00000000">
        <w:rPr>
          <w:sz w:val="18"/>
          <w:szCs w:val="18"/>
          <w:rtl w:val="0"/>
        </w:rPr>
        <w:t xml:space="preserve">. </w:t>
      </w:r>
    </w:p>
    <w:p w:rsidR="00000000" w:rsidDel="00000000" w:rsidP="00000000" w:rsidRDefault="00000000" w:rsidRPr="00000000" w14:paraId="0000048C">
      <w:pPr>
        <w:numPr>
          <w:ilvl w:val="0"/>
          <w:numId w:val="43"/>
        </w:numPr>
        <w:spacing w:after="0" w:afterAutospacing="0" w:before="0" w:beforeAutospacing="0" w:line="240" w:lineRule="auto"/>
        <w:ind w:left="1440" w:hanging="360"/>
        <w:rPr>
          <w:sz w:val="18"/>
          <w:szCs w:val="18"/>
        </w:rPr>
      </w:pPr>
      <w:r w:rsidDel="00000000" w:rsidR="00000000" w:rsidRPr="00000000">
        <w:rPr>
          <w:b w:val="1"/>
          <w:bCs w:val="1"/>
          <w:sz w:val="18"/>
          <w:szCs w:val="18"/>
          <w:rtl w:val="0"/>
        </w:rPr>
        <w:t xml:space="preserve">199 recommendations</w:t>
      </w:r>
      <w:r w:rsidDel="00000000" w:rsidR="00000000" w:rsidRPr="00000000">
        <w:rPr>
          <w:sz w:val="18"/>
          <w:szCs w:val="18"/>
          <w:rtl w:val="0"/>
        </w:rPr>
        <w:t xml:space="preserve"> were accepted (16.7%), </w:t>
      </w:r>
      <w:r w:rsidDel="00000000" w:rsidR="00000000" w:rsidRPr="00000000">
        <w:rPr>
          <w:b w:val="1"/>
          <w:bCs w:val="1"/>
          <w:sz w:val="18"/>
          <w:szCs w:val="18"/>
          <w:rtl w:val="0"/>
        </w:rPr>
        <w:t xml:space="preserve">22</w:t>
      </w:r>
      <w:r w:rsidDel="00000000" w:rsidR="00000000" w:rsidRPr="00000000">
        <w:rPr>
          <w:sz w:val="18"/>
          <w:szCs w:val="18"/>
          <w:rtl w:val="0"/>
        </w:rPr>
        <w:t xml:space="preserve"> were rejected(1.85%), and </w:t>
      </w:r>
      <w:r w:rsidDel="00000000" w:rsidR="00000000" w:rsidRPr="00000000">
        <w:rPr>
          <w:b w:val="1"/>
          <w:bCs w:val="1"/>
          <w:sz w:val="18"/>
          <w:szCs w:val="18"/>
          <w:rtl w:val="0"/>
        </w:rPr>
        <w:t xml:space="preserve">969</w:t>
      </w:r>
      <w:r w:rsidDel="00000000" w:rsidR="00000000" w:rsidRPr="00000000">
        <w:rPr>
          <w:sz w:val="18"/>
          <w:szCs w:val="18"/>
          <w:rtl w:val="0"/>
        </w:rPr>
        <w:t xml:space="preserve"> were still under consideration or had not yet received a response from the concerned administration (81.43%).</w:t>
      </w:r>
    </w:p>
    <w:p w:rsidR="00000000" w:rsidDel="00000000" w:rsidP="00000000" w:rsidRDefault="00000000" w:rsidRPr="00000000" w14:paraId="0000048D">
      <w:pPr>
        <w:numPr>
          <w:ilvl w:val="0"/>
          <w:numId w:val="43"/>
        </w:numPr>
        <w:spacing w:after="0" w:afterAutospacing="0" w:before="0" w:beforeAutospacing="0" w:line="240" w:lineRule="auto"/>
        <w:ind w:left="1440" w:hanging="360"/>
        <w:rPr>
          <w:sz w:val="18"/>
          <w:szCs w:val="18"/>
        </w:rPr>
      </w:pPr>
      <w:r w:rsidDel="00000000" w:rsidR="00000000" w:rsidRPr="00000000">
        <w:rPr>
          <w:b w:val="1"/>
          <w:bCs w:val="1"/>
          <w:sz w:val="18"/>
          <w:szCs w:val="18"/>
          <w:rtl w:val="0"/>
        </w:rPr>
        <w:t xml:space="preserve">196 suggestions</w:t>
      </w:r>
      <w:r w:rsidDel="00000000" w:rsidR="00000000" w:rsidRPr="00000000">
        <w:rPr>
          <w:sz w:val="18"/>
          <w:szCs w:val="18"/>
          <w:rtl w:val="0"/>
        </w:rPr>
        <w:t xml:space="preserve"> were accepted (23.25%), </w:t>
      </w:r>
      <w:r w:rsidDel="00000000" w:rsidR="00000000" w:rsidRPr="00000000">
        <w:rPr>
          <w:b w:val="1"/>
          <w:bCs w:val="1"/>
          <w:sz w:val="18"/>
          <w:szCs w:val="18"/>
          <w:rtl w:val="0"/>
        </w:rPr>
        <w:t xml:space="preserve">56</w:t>
      </w:r>
      <w:r w:rsidDel="00000000" w:rsidR="00000000" w:rsidRPr="00000000">
        <w:rPr>
          <w:sz w:val="18"/>
          <w:szCs w:val="18"/>
          <w:rtl w:val="0"/>
        </w:rPr>
        <w:t xml:space="preserve"> were rejected (6.64%), and </w:t>
      </w:r>
      <w:r w:rsidDel="00000000" w:rsidR="00000000" w:rsidRPr="00000000">
        <w:rPr>
          <w:b w:val="1"/>
          <w:bCs w:val="1"/>
          <w:sz w:val="18"/>
          <w:szCs w:val="18"/>
          <w:rtl w:val="0"/>
        </w:rPr>
        <w:t xml:space="preserve">591</w:t>
      </w:r>
      <w:r w:rsidDel="00000000" w:rsidR="00000000" w:rsidRPr="00000000">
        <w:rPr>
          <w:sz w:val="18"/>
          <w:szCs w:val="18"/>
          <w:rtl w:val="0"/>
        </w:rPr>
        <w:t xml:space="preserve"> were still under consideration or had not received a response (70.11%). </w:t>
      </w:r>
    </w:p>
    <w:p w:rsidR="00000000" w:rsidDel="00000000" w:rsidP="00000000" w:rsidRDefault="00000000" w:rsidRPr="00000000" w14:paraId="0000048E">
      <w:pPr>
        <w:numPr>
          <w:ilvl w:val="0"/>
          <w:numId w:val="57"/>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its </w:t>
      </w:r>
      <w:r w:rsidDel="00000000" w:rsidR="00000000" w:rsidRPr="00000000">
        <w:rPr>
          <w:b w:val="1"/>
          <w:bCs w:val="1"/>
          <w:sz w:val="18"/>
          <w:szCs w:val="18"/>
          <w:rtl w:val="0"/>
        </w:rPr>
        <w:t xml:space="preserve">2024 Annual Report</w:t>
      </w:r>
      <w:r w:rsidDel="00000000" w:rsidR="00000000" w:rsidRPr="00000000">
        <w:rPr>
          <w:sz w:val="18"/>
          <w:szCs w:val="18"/>
          <w:rtl w:val="0"/>
        </w:rPr>
        <w:t xml:space="preserve">, the Ombudsman classified as </w:t>
      </w:r>
      <w:r w:rsidDel="00000000" w:rsidR="00000000" w:rsidRPr="00000000">
        <w:rPr>
          <w:b w:val="1"/>
          <w:bCs w:val="1"/>
          <w:sz w:val="18"/>
          <w:szCs w:val="18"/>
          <w:rtl w:val="0"/>
        </w:rPr>
        <w:t xml:space="preserve">“non-collaborating administrations”</w:t>
      </w:r>
      <w:r w:rsidDel="00000000" w:rsidR="00000000" w:rsidRPr="00000000">
        <w:rPr>
          <w:sz w:val="18"/>
          <w:szCs w:val="18"/>
          <w:rtl w:val="0"/>
        </w:rPr>
        <w:t xml:space="preserve"> those bodies that </w:t>
      </w:r>
      <w:r w:rsidDel="00000000" w:rsidR="00000000" w:rsidRPr="00000000">
        <w:rPr>
          <w:b w:val="1"/>
          <w:bCs w:val="1"/>
          <w:sz w:val="18"/>
          <w:szCs w:val="18"/>
          <w:rtl w:val="0"/>
        </w:rPr>
        <w:t xml:space="preserve">failed to reply even after a third request</w:t>
      </w:r>
      <w:r w:rsidDel="00000000" w:rsidR="00000000" w:rsidRPr="00000000">
        <w:rPr>
          <w:sz w:val="18"/>
          <w:szCs w:val="18"/>
          <w:rtl w:val="0"/>
        </w:rPr>
        <w:t xml:space="preserve"> during 2024. According to the Ombudsman’s published list, </w:t>
      </w:r>
      <w:r w:rsidDel="00000000" w:rsidR="00000000" w:rsidRPr="00000000">
        <w:rPr>
          <w:b w:val="1"/>
          <w:bCs w:val="1"/>
          <w:sz w:val="18"/>
          <w:szCs w:val="18"/>
          <w:rtl w:val="0"/>
        </w:rPr>
        <w:t xml:space="preserve">none of the non-collaborating entities belonged to the General State Administration</w:t>
      </w:r>
      <w:r w:rsidDel="00000000" w:rsidR="00000000" w:rsidRPr="00000000">
        <w:rPr>
          <w:sz w:val="18"/>
          <w:szCs w:val="18"/>
          <w:rtl w:val="0"/>
        </w:rPr>
        <w:t xml:space="preserve">; instead, they were mainly regional (autonomous) and local administrations, as well as other entities, including professional corporations and irrigation communities (e.g., the Colegio Oficial de Administradores de Fincas de Madrid and the Comunidad de Regantes de las Vegas de Saldaña-Carrión y Villamoronta in Palencia)</w:t>
      </w:r>
      <w:r w:rsidDel="00000000" w:rsidR="00000000" w:rsidRPr="00000000">
        <w:rPr>
          <w:sz w:val="18"/>
          <w:szCs w:val="18"/>
          <w:vertAlign w:val="superscript"/>
        </w:rPr>
        <w:footnoteReference w:customMarkFollows="0" w:id="238"/>
      </w:r>
      <w:r w:rsidDel="00000000" w:rsidR="00000000" w:rsidRPr="00000000">
        <w:rPr>
          <w:sz w:val="18"/>
          <w:szCs w:val="18"/>
          <w:rtl w:val="0"/>
        </w:rPr>
        <w:t xml:space="preserve">. </w:t>
      </w:r>
    </w:p>
    <w:p w:rsidR="00000000" w:rsidDel="00000000" w:rsidP="00000000" w:rsidRDefault="00000000" w:rsidRPr="00000000" w14:paraId="0000048F">
      <w:pPr>
        <w:numPr>
          <w:ilvl w:val="0"/>
          <w:numId w:val="57"/>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general, there is limited public follow-up on the recommendatio</w:t>
      </w:r>
      <w:r w:rsidDel="00000000" w:rsidR="00000000" w:rsidRPr="00000000">
        <w:rPr>
          <w:b w:val="1"/>
          <w:bCs w:val="1"/>
          <w:sz w:val="18"/>
          <w:szCs w:val="18"/>
          <w:rtl w:val="0"/>
        </w:rPr>
        <w:t xml:space="preserve">ns issued by the Ombudsman to public administrations</w:t>
      </w:r>
      <w:r w:rsidDel="00000000" w:rsidR="00000000" w:rsidRPr="00000000">
        <w:rPr>
          <w:sz w:val="18"/>
          <w:szCs w:val="18"/>
          <w:rtl w:val="0"/>
        </w:rPr>
        <w:t xml:space="preserve">. Although partial information is provided on the number of recommendations accepted, rejected, or left unanswered, the degree of implementation is not detailed, nor are deadlines for compliance established. This lack of information significantly reduces the real impact of its recommendations and compromises the ability to assess their effectiveness.</w:t>
      </w:r>
      <w:r w:rsidDel="00000000" w:rsidR="00000000" w:rsidRPr="00000000">
        <w:rPr>
          <w:b w:val="1"/>
          <w:bCs w:val="1"/>
          <w:sz w:val="18"/>
          <w:szCs w:val="18"/>
          <w:rtl w:val="0"/>
        </w:rPr>
        <w:tab/>
        <w:tab/>
        <w:t xml:space="preserve"> </w:t>
        <w:tab/>
        <w:tab/>
        <w:t xml:space="preserve"> </w:t>
        <w:tab/>
        <w:tab/>
        <w:t xml:space="preserve"> </w:t>
        <w:tab/>
        <w:tab/>
      </w:r>
    </w:p>
    <w:p w:rsidR="00000000" w:rsidDel="00000000" w:rsidP="00000000" w:rsidRDefault="00000000" w:rsidRPr="00000000" w14:paraId="00000490">
      <w:pPr>
        <w:rPr>
          <w:b w:val="1"/>
          <w:bCs w:val="1"/>
          <w:sz w:val="18"/>
          <w:szCs w:val="18"/>
        </w:rPr>
      </w:pPr>
      <w:r w:rsidDel="00000000" w:rsidR="00000000" w:rsidRPr="00000000">
        <w:rPr>
          <w:rtl w:val="0"/>
        </w:rPr>
      </w:r>
    </w:p>
    <w:p w:rsidR="00000000" w:rsidDel="00000000" w:rsidP="00000000" w:rsidRDefault="00000000" w:rsidRPr="00000000" w14:paraId="00000491">
      <w:pPr>
        <w:ind w:left="0" w:firstLine="0"/>
        <w:jc w:val="both"/>
        <w:rPr>
          <w:b w:val="1"/>
          <w:bCs w:val="1"/>
          <w:highlight w:val="white"/>
        </w:rPr>
      </w:pPr>
      <w:r w:rsidDel="00000000" w:rsidR="00000000" w:rsidRPr="00000000">
        <w:rPr>
          <w:b w:val="1"/>
          <w:bCs w:val="1"/>
          <w:highlight w:val="white"/>
          <w:rtl w:val="0"/>
        </w:rPr>
        <w:t xml:space="preserve">Safeguards to ensure the effective independence of supervisory and regulatory authorities with a direct impact on economic operators such as national economic oversight, enforcement and competition authorities</w:t>
      </w:r>
    </w:p>
    <w:p w:rsidR="00000000" w:rsidDel="00000000" w:rsidP="00000000" w:rsidRDefault="00000000" w:rsidRPr="00000000" w14:paraId="00000492">
      <w:pPr>
        <w:rPr>
          <w:b w:val="1"/>
          <w:bCs w:val="1"/>
          <w:sz w:val="18"/>
          <w:szCs w:val="18"/>
          <w:highlight w:val="white"/>
        </w:rPr>
      </w:pPr>
      <w:r w:rsidDel="00000000" w:rsidR="00000000" w:rsidRPr="00000000">
        <w:rPr>
          <w:rtl w:val="0"/>
        </w:rPr>
      </w:r>
    </w:p>
    <w:p w:rsidR="00000000" w:rsidDel="00000000" w:rsidP="00000000" w:rsidRDefault="00000000" w:rsidRPr="00000000" w14:paraId="00000493">
      <w:pPr>
        <w:rPr>
          <w:sz w:val="18"/>
          <w:szCs w:val="18"/>
          <w:highlight w:val="white"/>
          <w:u w:val="single"/>
        </w:rPr>
      </w:pPr>
      <w:r w:rsidDel="00000000" w:rsidR="00000000" w:rsidRPr="00000000">
        <w:rPr>
          <w:rtl w:val="0"/>
        </w:rPr>
      </w:r>
    </w:p>
    <w:p w:rsidR="00000000" w:rsidDel="00000000" w:rsidP="00000000" w:rsidRDefault="00000000" w:rsidRPr="00000000" w14:paraId="00000494">
      <w:pPr>
        <w:numPr>
          <w:ilvl w:val="0"/>
          <w:numId w:val="16"/>
        </w:numPr>
        <w:ind w:left="720" w:hanging="360"/>
        <w:jc w:val="both"/>
        <w:rPr>
          <w:b w:val="1"/>
          <w:bCs w:val="1"/>
          <w:sz w:val="18"/>
          <w:szCs w:val="18"/>
          <w:highlight w:val="white"/>
          <w:u w:val="none"/>
        </w:rPr>
      </w:pPr>
      <w:r w:rsidDel="00000000" w:rsidR="00000000" w:rsidRPr="00000000">
        <w:rPr>
          <w:b w:val="1"/>
          <w:bCs w:val="1"/>
          <w:sz w:val="18"/>
          <w:szCs w:val="18"/>
          <w:highlight w:val="white"/>
          <w:u w:val="single"/>
          <w:rtl w:val="0"/>
        </w:rPr>
        <w:t xml:space="preserve">From Cabinet to Central Bank: Executive Control over the Governor Appointment Weakens Perceived Independence</w:t>
      </w:r>
    </w:p>
    <w:p w:rsidR="00000000" w:rsidDel="00000000" w:rsidP="00000000" w:rsidRDefault="00000000" w:rsidRPr="00000000" w14:paraId="00000495">
      <w:pPr>
        <w:rPr>
          <w:sz w:val="18"/>
          <w:szCs w:val="18"/>
          <w:highlight w:val="white"/>
        </w:rPr>
      </w:pPr>
      <w:r w:rsidDel="00000000" w:rsidR="00000000" w:rsidRPr="00000000">
        <w:rPr>
          <w:rtl w:val="0"/>
        </w:rPr>
      </w:r>
    </w:p>
    <w:p w:rsidR="00000000" w:rsidDel="00000000" w:rsidP="00000000" w:rsidRDefault="00000000" w:rsidRPr="00000000" w14:paraId="00000496">
      <w:pPr>
        <w:numPr>
          <w:ilvl w:val="0"/>
          <w:numId w:val="11"/>
        </w:numPr>
        <w:ind w:left="720" w:hanging="360"/>
        <w:rPr>
          <w:b w:val="1"/>
          <w:bCs w:val="1"/>
          <w:sz w:val="18"/>
          <w:szCs w:val="18"/>
          <w:highlight w:val="white"/>
        </w:rPr>
      </w:pPr>
      <w:r w:rsidDel="00000000" w:rsidR="00000000" w:rsidRPr="00000000">
        <w:rPr>
          <w:b w:val="1"/>
          <w:bCs w:val="1"/>
          <w:sz w:val="18"/>
          <w:szCs w:val="18"/>
          <w:highlight w:val="white"/>
          <w:rtl w:val="0"/>
        </w:rPr>
        <w:t xml:space="preserve">Detected issue</w:t>
      </w:r>
      <w:r w:rsidDel="00000000" w:rsidR="00000000" w:rsidRPr="00000000">
        <w:rPr>
          <w:sz w:val="18"/>
          <w:szCs w:val="18"/>
          <w:highlight w:val="white"/>
          <w:rtl w:val="0"/>
        </w:rPr>
        <w:t xml:space="preserve"> </w:t>
      </w:r>
    </w:p>
    <w:p w:rsidR="00000000" w:rsidDel="00000000" w:rsidP="00000000" w:rsidRDefault="00000000" w:rsidRPr="00000000" w14:paraId="00000497">
      <w:pPr>
        <w:spacing w:after="240" w:before="240" w:lineRule="auto"/>
        <w:jc w:val="both"/>
        <w:rPr>
          <w:b w:val="1"/>
          <w:bCs w:val="1"/>
          <w:sz w:val="18"/>
          <w:szCs w:val="18"/>
          <w:highlight w:val="white"/>
        </w:rPr>
      </w:pPr>
      <w:r w:rsidDel="00000000" w:rsidR="00000000" w:rsidRPr="00000000">
        <w:rPr>
          <w:sz w:val="18"/>
          <w:szCs w:val="18"/>
          <w:highlight w:val="white"/>
          <w:rtl w:val="0"/>
        </w:rPr>
        <w:t xml:space="preserve">Spain’s Central Bank (</w:t>
      </w:r>
      <w:r w:rsidDel="00000000" w:rsidR="00000000" w:rsidRPr="00000000">
        <w:rPr>
          <w:i w:val="1"/>
          <w:iCs w:val="1"/>
          <w:sz w:val="18"/>
          <w:szCs w:val="18"/>
          <w:highlight w:val="white"/>
          <w:rtl w:val="0"/>
        </w:rPr>
        <w:t xml:space="preserve">Banco de España</w:t>
      </w:r>
      <w:r w:rsidDel="00000000" w:rsidR="00000000" w:rsidRPr="00000000">
        <w:rPr>
          <w:sz w:val="18"/>
          <w:szCs w:val="18"/>
          <w:highlight w:val="white"/>
          <w:rtl w:val="0"/>
        </w:rPr>
        <w:t xml:space="preserve">) is formally insulated from political direction, but its leadership appointment process remains a notable exception. While Article 130 TFEU and Law 13/1994 establish strong guarantees of autonomy for the Banco de España, </w:t>
      </w:r>
      <w:r w:rsidDel="00000000" w:rsidR="00000000" w:rsidRPr="00000000">
        <w:rPr>
          <w:b w:val="1"/>
          <w:bCs w:val="1"/>
          <w:sz w:val="18"/>
          <w:szCs w:val="18"/>
          <w:highlight w:val="white"/>
          <w:rtl w:val="0"/>
        </w:rPr>
        <w:t xml:space="preserve">the Governor is still appointed through a procedure largely controlled by the executive, following an appearance before the Congress of Deputies.</w:t>
      </w:r>
    </w:p>
    <w:p w:rsidR="00000000" w:rsidDel="00000000" w:rsidP="00000000" w:rsidRDefault="00000000" w:rsidRPr="00000000" w14:paraId="00000498">
      <w:pPr>
        <w:spacing w:after="240" w:before="240" w:lineRule="auto"/>
        <w:jc w:val="both"/>
        <w:rPr>
          <w:sz w:val="18"/>
          <w:szCs w:val="18"/>
          <w:highlight w:val="white"/>
        </w:rPr>
      </w:pPr>
      <w:r w:rsidDel="00000000" w:rsidR="00000000" w:rsidRPr="00000000">
        <w:rPr>
          <w:b w:val="1"/>
          <w:bCs w:val="1"/>
          <w:sz w:val="18"/>
          <w:szCs w:val="18"/>
          <w:highlight w:val="white"/>
          <w:rtl w:val="0"/>
        </w:rPr>
        <w:t xml:space="preserve">This institutional design has enabled successive appointments of candidates with immediate or very recent political responsibilities</w:t>
      </w:r>
      <w:r w:rsidDel="00000000" w:rsidR="00000000" w:rsidRPr="00000000">
        <w:rPr>
          <w:sz w:val="18"/>
          <w:szCs w:val="18"/>
          <w:highlight w:val="white"/>
          <w:rtl w:val="0"/>
        </w:rPr>
        <w:t xml:space="preserve">, including Pablo Hernández de Cos, previously Secretary of State for the Economy, and José Luis Escrivá, who moved directly from serving as Minister of Digital Transformation and Civil Service to Governor of the Banco de España. While these appointments are fully lawful under the existing framework, the pattern reveals a structural weakness in the safeguards governing access to office, with implications for the perceived independence of the institution. In particular, the direct transition from Cabinet to Governor in the case of Escrivá  has been criticized as an institutional setback that heightens risks of politicization and produces avoidable reputational damage</w:t>
      </w:r>
      <w:r w:rsidDel="00000000" w:rsidR="00000000" w:rsidRPr="00000000">
        <w:rPr>
          <w:sz w:val="18"/>
          <w:szCs w:val="18"/>
          <w:highlight w:val="white"/>
          <w:vertAlign w:val="superscript"/>
        </w:rPr>
        <w:footnoteReference w:customMarkFollows="0" w:id="239"/>
      </w:r>
      <w:r w:rsidDel="00000000" w:rsidR="00000000" w:rsidRPr="00000000">
        <w:rPr>
          <w:sz w:val="18"/>
          <w:szCs w:val="18"/>
          <w:highlight w:val="white"/>
          <w:rtl w:val="0"/>
        </w:rPr>
        <w:t xml:space="preserve">. </w:t>
      </w:r>
    </w:p>
    <w:p w:rsidR="00000000" w:rsidDel="00000000" w:rsidP="00000000" w:rsidRDefault="00000000" w:rsidRPr="00000000" w14:paraId="00000499">
      <w:pPr>
        <w:numPr>
          <w:ilvl w:val="0"/>
          <w:numId w:val="11"/>
        </w:numPr>
        <w:spacing w:after="200" w:before="240" w:lineRule="auto"/>
        <w:ind w:left="720" w:hanging="360"/>
        <w:jc w:val="both"/>
        <w:rPr>
          <w:b w:val="1"/>
          <w:bCs w:val="1"/>
          <w:sz w:val="18"/>
          <w:szCs w:val="18"/>
          <w:highlight w:val="white"/>
        </w:rPr>
      </w:pPr>
      <w:r w:rsidDel="00000000" w:rsidR="00000000" w:rsidRPr="00000000">
        <w:rPr>
          <w:b w:val="1"/>
          <w:bCs w:val="1"/>
          <w:sz w:val="18"/>
          <w:szCs w:val="18"/>
          <w:highlight w:val="white"/>
          <w:rtl w:val="0"/>
        </w:rPr>
        <w:t xml:space="preserve">Relevant developments </w:t>
      </w:r>
    </w:p>
    <w:p w:rsidR="00000000" w:rsidDel="00000000" w:rsidP="00000000" w:rsidRDefault="00000000" w:rsidRPr="00000000" w14:paraId="0000049A">
      <w:pPr>
        <w:numPr>
          <w:ilvl w:val="0"/>
          <w:numId w:val="115"/>
        </w:numPr>
        <w:spacing w:after="200" w:afterAutospacing="0" w:before="0" w:lineRule="auto"/>
        <w:ind w:left="720" w:hanging="360"/>
        <w:jc w:val="both"/>
        <w:rPr>
          <w:sz w:val="18"/>
          <w:szCs w:val="18"/>
          <w:highlight w:val="white"/>
        </w:rPr>
      </w:pPr>
      <w:r w:rsidDel="00000000" w:rsidR="00000000" w:rsidRPr="00000000">
        <w:rPr>
          <w:sz w:val="18"/>
          <w:szCs w:val="18"/>
          <w:highlight w:val="white"/>
          <w:rtl w:val="0"/>
        </w:rPr>
        <w:t xml:space="preserve">In 2025, </w:t>
      </w:r>
      <w:r w:rsidDel="00000000" w:rsidR="00000000" w:rsidRPr="00000000">
        <w:rPr>
          <w:b w:val="1"/>
          <w:bCs w:val="1"/>
          <w:sz w:val="18"/>
          <w:szCs w:val="18"/>
          <w:highlight w:val="white"/>
          <w:rtl w:val="0"/>
        </w:rPr>
        <w:t xml:space="preserve">the Central Bank commissioned an expert report on independence, autonomy, transparency and accountability</w:t>
      </w:r>
      <w:r w:rsidDel="00000000" w:rsidR="00000000" w:rsidRPr="00000000">
        <w:rPr>
          <w:sz w:val="18"/>
          <w:szCs w:val="18"/>
          <w:highlight w:val="white"/>
          <w:rtl w:val="0"/>
        </w:rPr>
        <w:t xml:space="preserve"> as part of a broader internal reflection approved by the Governing Council. The report, which draws on meetings with diverse interlocutors both within and outside the institution, offers a generally positive assessment of the Bank’s legitimacy and technical independence while </w:t>
      </w:r>
      <w:r w:rsidDel="00000000" w:rsidR="00000000" w:rsidRPr="00000000">
        <w:rPr>
          <w:b w:val="1"/>
          <w:bCs w:val="1"/>
          <w:sz w:val="18"/>
          <w:szCs w:val="18"/>
          <w:highlight w:val="white"/>
          <w:rtl w:val="0"/>
        </w:rPr>
        <w:t xml:space="preserve">identifying specific areas for improvement, particularly in governance arrangements such as the appointment processes for the Governor, Deputy Governor and governing board members.</w:t>
      </w:r>
      <w:r w:rsidDel="00000000" w:rsidR="00000000" w:rsidRPr="00000000">
        <w:rPr>
          <w:sz w:val="18"/>
          <w:szCs w:val="18"/>
          <w:highlight w:val="white"/>
          <w:rtl w:val="0"/>
        </w:rPr>
        <w:t xml:space="preserve"> It recommends enhancing democratic and institutional legitimacy, for example through parliamentary appearances and possible approval or non-objection mechanisms, advancing a more collegial governance model, clarifying the Bank’s advisory function to the government, and strengthening transparency, accountability and communication frameworks</w:t>
      </w:r>
      <w:r w:rsidDel="00000000" w:rsidR="00000000" w:rsidRPr="00000000">
        <w:rPr>
          <w:sz w:val="18"/>
          <w:szCs w:val="18"/>
          <w:highlight w:val="white"/>
          <w:vertAlign w:val="superscript"/>
        </w:rPr>
        <w:footnoteReference w:customMarkFollows="0" w:id="240"/>
      </w:r>
      <w:r w:rsidDel="00000000" w:rsidR="00000000" w:rsidRPr="00000000">
        <w:rPr>
          <w:sz w:val="18"/>
          <w:szCs w:val="18"/>
          <w:highlight w:val="white"/>
          <w:rtl w:val="0"/>
        </w:rPr>
        <w:t xml:space="preserve">. </w:t>
      </w:r>
    </w:p>
    <w:p w:rsidR="00000000" w:rsidDel="00000000" w:rsidP="00000000" w:rsidRDefault="00000000" w:rsidRPr="00000000" w14:paraId="0000049B">
      <w:pPr>
        <w:numPr>
          <w:ilvl w:val="0"/>
          <w:numId w:val="115"/>
        </w:numPr>
        <w:spacing w:after="240" w:before="200" w:beforeAutospacing="0" w:lineRule="auto"/>
        <w:ind w:left="720" w:hanging="360"/>
        <w:jc w:val="both"/>
        <w:rPr>
          <w:sz w:val="18"/>
          <w:szCs w:val="18"/>
          <w:highlight w:val="white"/>
        </w:rPr>
      </w:pPr>
      <w:r w:rsidDel="00000000" w:rsidR="00000000" w:rsidRPr="00000000">
        <w:rPr>
          <w:sz w:val="18"/>
          <w:szCs w:val="18"/>
          <w:highlight w:val="white"/>
          <w:rtl w:val="0"/>
        </w:rPr>
        <w:t xml:space="preserve">According to the press, the Governing Council welcomed the expert report’s findings and announced that it will initiate an internal reflection process that could lead to changes in its internal regulations and, potentially, a future legislative reform of the Law on the Autonomy of the Bank. Furthermore, the institution</w:t>
      </w:r>
      <w:r w:rsidDel="00000000" w:rsidR="00000000" w:rsidRPr="00000000">
        <w:rPr>
          <w:b w:val="1"/>
          <w:bCs w:val="1"/>
          <w:sz w:val="18"/>
          <w:szCs w:val="18"/>
          <w:highlight w:val="white"/>
          <w:rtl w:val="0"/>
        </w:rPr>
        <w:t xml:space="preserve"> will publish its own conclusions within the first half of 2026 as part of its Strategic Plan 2030</w:t>
      </w:r>
      <w:r w:rsidDel="00000000" w:rsidR="00000000" w:rsidRPr="00000000">
        <w:rPr>
          <w:sz w:val="18"/>
          <w:szCs w:val="18"/>
          <w:highlight w:val="white"/>
          <w:rtl w:val="0"/>
        </w:rPr>
        <w:t xml:space="preserve">, signalling a structured follow-up that seeks to take stock of the recommendations and assess feasible adjustments to governance and accountability practices in light of international standards</w:t>
      </w:r>
      <w:r w:rsidDel="00000000" w:rsidR="00000000" w:rsidRPr="00000000">
        <w:rPr>
          <w:sz w:val="18"/>
          <w:szCs w:val="18"/>
          <w:highlight w:val="white"/>
          <w:vertAlign w:val="superscript"/>
        </w:rPr>
        <w:footnoteReference w:customMarkFollows="0" w:id="241"/>
      </w:r>
      <w:r w:rsidDel="00000000" w:rsidR="00000000" w:rsidRPr="00000000">
        <w:rPr>
          <w:sz w:val="18"/>
          <w:szCs w:val="18"/>
          <w:highlight w:val="white"/>
          <w:rtl w:val="0"/>
        </w:rPr>
        <w:t xml:space="preserve">.</w:t>
      </w:r>
    </w:p>
    <w:p w:rsidR="00000000" w:rsidDel="00000000" w:rsidP="00000000" w:rsidRDefault="00000000" w:rsidRPr="00000000" w14:paraId="0000049C">
      <w:pPr>
        <w:spacing w:after="240" w:before="240" w:lineRule="auto"/>
        <w:jc w:val="both"/>
        <w:rPr>
          <w:sz w:val="18"/>
          <w:szCs w:val="18"/>
          <w:highlight w:val="white"/>
        </w:rPr>
      </w:pPr>
      <w:r w:rsidDel="00000000" w:rsidR="00000000" w:rsidRPr="00000000">
        <w:rPr>
          <w:rtl w:val="0"/>
        </w:rPr>
      </w:r>
    </w:p>
    <w:p w:rsidR="00000000" w:rsidDel="00000000" w:rsidP="00000000" w:rsidRDefault="00000000" w:rsidRPr="00000000" w14:paraId="0000049D">
      <w:pPr>
        <w:numPr>
          <w:ilvl w:val="0"/>
          <w:numId w:val="11"/>
        </w:numPr>
        <w:spacing w:after="200" w:before="240" w:lineRule="auto"/>
        <w:ind w:left="720" w:hanging="360"/>
        <w:jc w:val="both"/>
        <w:rPr>
          <w:b w:val="1"/>
          <w:bCs w:val="1"/>
          <w:sz w:val="18"/>
          <w:szCs w:val="18"/>
          <w:highlight w:val="white"/>
        </w:rPr>
      </w:pPr>
      <w:r w:rsidDel="00000000" w:rsidR="00000000" w:rsidRPr="00000000">
        <w:rPr>
          <w:b w:val="1"/>
          <w:bCs w:val="1"/>
          <w:sz w:val="18"/>
          <w:szCs w:val="18"/>
          <w:highlight w:val="white"/>
          <w:rtl w:val="0"/>
        </w:rPr>
        <w:t xml:space="preserve">Proposals</w:t>
      </w:r>
      <w:r w:rsidDel="00000000" w:rsidR="00000000" w:rsidRPr="00000000">
        <w:rPr>
          <w:rtl w:val="0"/>
        </w:rPr>
      </w:r>
    </w:p>
    <w:p w:rsidR="00000000" w:rsidDel="00000000" w:rsidP="00000000" w:rsidRDefault="00000000" w:rsidRPr="00000000" w14:paraId="0000049E">
      <w:pPr>
        <w:numPr>
          <w:ilvl w:val="0"/>
          <w:numId w:val="121"/>
        </w:numPr>
        <w:spacing w:after="200" w:lineRule="auto"/>
        <w:ind w:left="720" w:hanging="360"/>
        <w:jc w:val="both"/>
        <w:rPr>
          <w:sz w:val="18"/>
          <w:szCs w:val="18"/>
          <w:highlight w:val="white"/>
        </w:rPr>
      </w:pPr>
      <w:r w:rsidDel="00000000" w:rsidR="00000000" w:rsidRPr="00000000">
        <w:rPr>
          <w:b w:val="1"/>
          <w:bCs w:val="1"/>
          <w:sz w:val="18"/>
          <w:szCs w:val="18"/>
          <w:highlight w:val="white"/>
          <w:rtl w:val="0"/>
        </w:rPr>
        <w:t xml:space="preserve">Introduce a cooling-off period for appointments to the post of Governor </w:t>
      </w:r>
      <w:r w:rsidDel="00000000" w:rsidR="00000000" w:rsidRPr="00000000">
        <w:rPr>
          <w:sz w:val="18"/>
          <w:szCs w:val="18"/>
          <w:highlight w:val="white"/>
          <w:rtl w:val="0"/>
        </w:rPr>
        <w:t xml:space="preserve">of the Central Bank for individuals who have held senior political or executive office, in order to mitigate revolving-door risks and strengthen perceived independence.</w:t>
      </w:r>
    </w:p>
    <w:p w:rsidR="00000000" w:rsidDel="00000000" w:rsidP="00000000" w:rsidRDefault="00000000" w:rsidRPr="00000000" w14:paraId="0000049F">
      <w:pPr>
        <w:numPr>
          <w:ilvl w:val="0"/>
          <w:numId w:val="121"/>
        </w:numPr>
        <w:ind w:left="720" w:hanging="360"/>
        <w:jc w:val="both"/>
        <w:rPr>
          <w:sz w:val="18"/>
          <w:szCs w:val="18"/>
          <w:highlight w:val="white"/>
        </w:rPr>
      </w:pPr>
      <w:r w:rsidDel="00000000" w:rsidR="00000000" w:rsidRPr="00000000">
        <w:rPr>
          <w:sz w:val="18"/>
          <w:szCs w:val="18"/>
          <w:highlight w:val="white"/>
          <w:rtl w:val="0"/>
        </w:rPr>
        <w:t xml:space="preserve">Further professionalise the appointment process by establishing an </w:t>
      </w:r>
      <w:r w:rsidDel="00000000" w:rsidR="00000000" w:rsidRPr="00000000">
        <w:rPr>
          <w:b w:val="1"/>
          <w:bCs w:val="1"/>
          <w:sz w:val="18"/>
          <w:szCs w:val="18"/>
          <w:highlight w:val="white"/>
          <w:rtl w:val="0"/>
        </w:rPr>
        <w:t xml:space="preserve">open and transparent selection procedure</w:t>
      </w:r>
      <w:r w:rsidDel="00000000" w:rsidR="00000000" w:rsidRPr="00000000">
        <w:rPr>
          <w:sz w:val="18"/>
          <w:szCs w:val="18"/>
          <w:highlight w:val="white"/>
          <w:rtl w:val="0"/>
        </w:rPr>
        <w:t xml:space="preserve">, including </w:t>
      </w:r>
      <w:r w:rsidDel="00000000" w:rsidR="00000000" w:rsidRPr="00000000">
        <w:rPr>
          <w:b w:val="1"/>
          <w:bCs w:val="1"/>
          <w:sz w:val="18"/>
          <w:szCs w:val="18"/>
          <w:highlight w:val="white"/>
          <w:rtl w:val="0"/>
        </w:rPr>
        <w:t xml:space="preserve">public advertisement of the vacancy</w:t>
      </w:r>
      <w:r w:rsidDel="00000000" w:rsidR="00000000" w:rsidRPr="00000000">
        <w:rPr>
          <w:sz w:val="18"/>
          <w:szCs w:val="18"/>
          <w:highlight w:val="white"/>
          <w:rtl w:val="0"/>
        </w:rPr>
        <w:t xml:space="preserve">, </w:t>
      </w:r>
      <w:r w:rsidDel="00000000" w:rsidR="00000000" w:rsidRPr="00000000">
        <w:rPr>
          <w:b w:val="1"/>
          <w:bCs w:val="1"/>
          <w:sz w:val="18"/>
          <w:szCs w:val="18"/>
          <w:highlight w:val="white"/>
          <w:rtl w:val="0"/>
        </w:rPr>
        <w:t xml:space="preserve">objective eligibility criteria</w:t>
      </w:r>
      <w:r w:rsidDel="00000000" w:rsidR="00000000" w:rsidRPr="00000000">
        <w:rPr>
          <w:sz w:val="18"/>
          <w:szCs w:val="18"/>
          <w:highlight w:val="white"/>
          <w:rtl w:val="0"/>
        </w:rPr>
        <w:t xml:space="preserve"> grounded in relevant technical and managerial expertise, and an </w:t>
      </w:r>
      <w:r w:rsidDel="00000000" w:rsidR="00000000" w:rsidRPr="00000000">
        <w:rPr>
          <w:b w:val="1"/>
          <w:bCs w:val="1"/>
          <w:sz w:val="18"/>
          <w:szCs w:val="18"/>
          <w:highlight w:val="white"/>
          <w:rtl w:val="0"/>
        </w:rPr>
        <w:t xml:space="preserve">independent expert evaluation</w:t>
      </w:r>
      <w:r w:rsidDel="00000000" w:rsidR="00000000" w:rsidRPr="00000000">
        <w:rPr>
          <w:sz w:val="18"/>
          <w:szCs w:val="18"/>
          <w:highlight w:val="white"/>
          <w:rtl w:val="0"/>
        </w:rPr>
        <w:t xml:space="preserve"> of shortlisted candidates; where political validation is retained, it should entail </w:t>
      </w:r>
      <w:r w:rsidDel="00000000" w:rsidR="00000000" w:rsidRPr="00000000">
        <w:rPr>
          <w:b w:val="1"/>
          <w:bCs w:val="1"/>
          <w:sz w:val="18"/>
          <w:szCs w:val="18"/>
          <w:highlight w:val="white"/>
          <w:rtl w:val="0"/>
        </w:rPr>
        <w:t xml:space="preserve">meaningful parliamentary scrutiny and a qualified-majority endorsement</w:t>
      </w:r>
      <w:r w:rsidDel="00000000" w:rsidR="00000000" w:rsidRPr="00000000">
        <w:rPr>
          <w:sz w:val="18"/>
          <w:szCs w:val="18"/>
          <w:highlight w:val="white"/>
          <w:rtl w:val="0"/>
        </w:rPr>
        <w:t xml:space="preserve">, so that the appointment is anchored in cross-party legitimacy rather than executive discretion.</w:t>
      </w:r>
    </w:p>
    <w:p w:rsidR="00000000" w:rsidDel="00000000" w:rsidP="00000000" w:rsidRDefault="00000000" w:rsidRPr="00000000" w14:paraId="000004A0">
      <w:pPr>
        <w:rPr>
          <w:sz w:val="18"/>
          <w:szCs w:val="18"/>
          <w:highlight w:val="white"/>
        </w:rPr>
      </w:pPr>
      <w:r w:rsidDel="00000000" w:rsidR="00000000" w:rsidRPr="00000000">
        <w:rPr>
          <w:sz w:val="18"/>
          <w:szCs w:val="18"/>
          <w:highlight w:val="white"/>
          <w:rtl w:val="0"/>
        </w:rPr>
        <w:t xml:space="preserve">   </w:t>
      </w:r>
    </w:p>
    <w:p w:rsidR="00000000" w:rsidDel="00000000" w:rsidP="00000000" w:rsidRDefault="00000000" w:rsidRPr="00000000" w14:paraId="000004A1">
      <w:pPr>
        <w:rPr>
          <w:sz w:val="18"/>
          <w:szCs w:val="18"/>
          <w:highlight w:val="white"/>
          <w:u w:val="single"/>
        </w:rPr>
      </w:pPr>
      <w:r w:rsidDel="00000000" w:rsidR="00000000" w:rsidRPr="00000000">
        <w:rPr>
          <w:rtl w:val="0"/>
        </w:rPr>
      </w:r>
    </w:p>
    <w:p w:rsidR="00000000" w:rsidDel="00000000" w:rsidP="00000000" w:rsidRDefault="00000000" w:rsidRPr="00000000" w14:paraId="000004A2">
      <w:pPr>
        <w:jc w:val="both"/>
        <w:rPr>
          <w:b w:val="1"/>
          <w:bCs w:val="1"/>
          <w:sz w:val="18"/>
          <w:szCs w:val="18"/>
          <w:highlight w:val="white"/>
          <w:u w:val="single"/>
        </w:rPr>
      </w:pPr>
      <w:r w:rsidDel="00000000" w:rsidR="00000000" w:rsidRPr="00000000">
        <w:rPr>
          <w:b w:val="1"/>
          <w:bCs w:val="1"/>
          <w:sz w:val="18"/>
          <w:szCs w:val="18"/>
          <w:highlight w:val="white"/>
          <w:rtl w:val="0"/>
        </w:rPr>
        <w:t xml:space="preserve">2. </w:t>
      </w:r>
      <w:r w:rsidDel="00000000" w:rsidR="00000000" w:rsidRPr="00000000">
        <w:rPr>
          <w:b w:val="1"/>
          <w:bCs w:val="1"/>
          <w:sz w:val="18"/>
          <w:szCs w:val="18"/>
          <w:highlight w:val="white"/>
          <w:u w:val="single"/>
          <w:rtl w:val="0"/>
        </w:rPr>
        <w:t xml:space="preserve">CNMC Appointments by Default: Executive Dominance, Weak Parliamentary Checks and Limited Professionalisation Undermine Perceived Independence</w:t>
      </w:r>
    </w:p>
    <w:p w:rsidR="00000000" w:rsidDel="00000000" w:rsidP="00000000" w:rsidRDefault="00000000" w:rsidRPr="00000000" w14:paraId="000004A3">
      <w:pPr>
        <w:jc w:val="both"/>
        <w:rPr>
          <w:b w:val="1"/>
          <w:bCs w:val="1"/>
          <w:sz w:val="18"/>
          <w:szCs w:val="18"/>
          <w:highlight w:val="white"/>
          <w:u w:val="single"/>
        </w:rPr>
      </w:pPr>
      <w:r w:rsidDel="00000000" w:rsidR="00000000" w:rsidRPr="00000000">
        <w:rPr>
          <w:rtl w:val="0"/>
        </w:rPr>
      </w:r>
    </w:p>
    <w:p w:rsidR="00000000" w:rsidDel="00000000" w:rsidP="00000000" w:rsidRDefault="00000000" w:rsidRPr="00000000" w14:paraId="000004A4">
      <w:pPr>
        <w:rPr>
          <w:sz w:val="18"/>
          <w:szCs w:val="18"/>
          <w:highlight w:val="white"/>
          <w:u w:val="single"/>
        </w:rPr>
      </w:pPr>
      <w:r w:rsidDel="00000000" w:rsidR="00000000" w:rsidRPr="00000000">
        <w:rPr>
          <w:rtl w:val="0"/>
        </w:rPr>
      </w:r>
    </w:p>
    <w:p w:rsidR="00000000" w:rsidDel="00000000" w:rsidP="00000000" w:rsidRDefault="00000000" w:rsidRPr="00000000" w14:paraId="000004A5">
      <w:pPr>
        <w:numPr>
          <w:ilvl w:val="0"/>
          <w:numId w:val="90"/>
        </w:numPr>
        <w:ind w:left="720" w:hanging="360"/>
        <w:rPr>
          <w:b w:val="1"/>
          <w:bCs w:val="1"/>
          <w:sz w:val="18"/>
          <w:szCs w:val="18"/>
          <w:highlight w:val="white"/>
        </w:rPr>
      </w:pPr>
      <w:r w:rsidDel="00000000" w:rsidR="00000000" w:rsidRPr="00000000">
        <w:rPr>
          <w:b w:val="1"/>
          <w:bCs w:val="1"/>
          <w:sz w:val="18"/>
          <w:szCs w:val="18"/>
          <w:highlight w:val="white"/>
          <w:rtl w:val="0"/>
        </w:rPr>
        <w:t xml:space="preserve">Detected issue </w:t>
      </w:r>
    </w:p>
    <w:p w:rsidR="00000000" w:rsidDel="00000000" w:rsidP="00000000" w:rsidRDefault="00000000" w:rsidRPr="00000000" w14:paraId="000004A6">
      <w:pPr>
        <w:spacing w:after="240" w:before="240" w:lineRule="auto"/>
        <w:jc w:val="both"/>
        <w:rPr>
          <w:sz w:val="18"/>
          <w:szCs w:val="18"/>
          <w:highlight w:val="white"/>
        </w:rPr>
      </w:pPr>
      <w:r w:rsidDel="00000000" w:rsidR="00000000" w:rsidRPr="00000000">
        <w:rPr>
          <w:sz w:val="18"/>
          <w:szCs w:val="18"/>
          <w:highlight w:val="white"/>
          <w:rtl w:val="0"/>
        </w:rPr>
        <w:t xml:space="preserve">Spain’s National Commission on Markets and Competition (CNMC) is formally designed as an independent regulator, but its </w:t>
      </w:r>
      <w:r w:rsidDel="00000000" w:rsidR="00000000" w:rsidRPr="00000000">
        <w:rPr>
          <w:b w:val="1"/>
          <w:bCs w:val="1"/>
          <w:sz w:val="18"/>
          <w:szCs w:val="18"/>
          <w:highlight w:val="white"/>
          <w:rtl w:val="0"/>
        </w:rPr>
        <w:t xml:space="preserve">leadership appointment model embeds a structural vulnerability</w:t>
      </w:r>
      <w:r w:rsidDel="00000000" w:rsidR="00000000" w:rsidRPr="00000000">
        <w:rPr>
          <w:sz w:val="18"/>
          <w:szCs w:val="18"/>
          <w:highlight w:val="white"/>
          <w:rtl w:val="0"/>
        </w:rPr>
        <w:t xml:space="preserve">: decisive control remains with the executive, while Parliament’s role is largely reactive. Under Law 3/2013</w:t>
      </w:r>
      <w:r w:rsidDel="00000000" w:rsidR="00000000" w:rsidRPr="00000000">
        <w:rPr>
          <w:sz w:val="18"/>
          <w:szCs w:val="18"/>
          <w:highlight w:val="white"/>
          <w:vertAlign w:val="superscript"/>
        </w:rPr>
        <w:footnoteReference w:customMarkFollows="0" w:id="242"/>
      </w:r>
      <w:r w:rsidDel="00000000" w:rsidR="00000000" w:rsidRPr="00000000">
        <w:rPr>
          <w:sz w:val="18"/>
          <w:szCs w:val="18"/>
          <w:highlight w:val="white"/>
          <w:rtl w:val="0"/>
        </w:rPr>
        <w:t xml:space="preserve">members of the CNMC Council are appointed by the Government, and the Congress may only block a nominee through an </w:t>
      </w:r>
      <w:r w:rsidDel="00000000" w:rsidR="00000000" w:rsidRPr="00000000">
        <w:rPr>
          <w:b w:val="1"/>
          <w:bCs w:val="1"/>
          <w:sz w:val="18"/>
          <w:szCs w:val="18"/>
          <w:highlight w:val="white"/>
          <w:rtl w:val="0"/>
        </w:rPr>
        <w:t xml:space="preserve">absolute-majority veto within one month</w:t>
      </w:r>
      <w:r w:rsidDel="00000000" w:rsidR="00000000" w:rsidRPr="00000000">
        <w:rPr>
          <w:sz w:val="18"/>
          <w:szCs w:val="18"/>
          <w:highlight w:val="white"/>
          <w:rtl w:val="0"/>
        </w:rPr>
        <w:t xml:space="preserve">. This entails a high-threshold, negative control mechanism that does not amount to affirmative confirmation, nor does it create incentives for cross-party legitimacy.</w:t>
      </w:r>
    </w:p>
    <w:p w:rsidR="00000000" w:rsidDel="00000000" w:rsidP="00000000" w:rsidRDefault="00000000" w:rsidRPr="00000000" w14:paraId="000004A7">
      <w:pPr>
        <w:spacing w:after="240" w:before="240" w:lineRule="auto"/>
        <w:jc w:val="both"/>
        <w:rPr>
          <w:sz w:val="18"/>
          <w:szCs w:val="18"/>
          <w:highlight w:val="white"/>
        </w:rPr>
      </w:pPr>
      <w:r w:rsidDel="00000000" w:rsidR="00000000" w:rsidRPr="00000000">
        <w:rPr>
          <w:sz w:val="18"/>
          <w:szCs w:val="18"/>
          <w:highlight w:val="white"/>
          <w:rtl w:val="0"/>
        </w:rPr>
        <w:t xml:space="preserve">In addition, the framework </w:t>
      </w:r>
      <w:r w:rsidDel="00000000" w:rsidR="00000000" w:rsidRPr="00000000">
        <w:rPr>
          <w:b w:val="1"/>
          <w:bCs w:val="1"/>
          <w:sz w:val="18"/>
          <w:szCs w:val="18"/>
          <w:highlight w:val="white"/>
          <w:rtl w:val="0"/>
        </w:rPr>
        <w:t xml:space="preserve">does not require</w:t>
      </w:r>
      <w:r w:rsidDel="00000000" w:rsidR="00000000" w:rsidRPr="00000000">
        <w:rPr>
          <w:sz w:val="18"/>
          <w:szCs w:val="18"/>
          <w:highlight w:val="white"/>
          <w:rtl w:val="0"/>
        </w:rPr>
        <w:t xml:space="preserve"> an open, competitive selection procedure (e.g., public calls, transparent shortlists, independent evaluation, or a merits-based ranking) before political nomination occurs, meaning that the </w:t>
      </w:r>
      <w:r w:rsidDel="00000000" w:rsidR="00000000" w:rsidRPr="00000000">
        <w:rPr>
          <w:b w:val="1"/>
          <w:bCs w:val="1"/>
          <w:sz w:val="18"/>
          <w:szCs w:val="18"/>
          <w:highlight w:val="white"/>
          <w:rtl w:val="0"/>
        </w:rPr>
        <w:t xml:space="preserve">first filter is political rather than professional</w:t>
      </w:r>
      <w:r w:rsidDel="00000000" w:rsidR="00000000" w:rsidRPr="00000000">
        <w:rPr>
          <w:sz w:val="18"/>
          <w:szCs w:val="18"/>
          <w:highlight w:val="white"/>
          <w:rtl w:val="0"/>
        </w:rPr>
        <w:t xml:space="preserve">. </w:t>
      </w:r>
    </w:p>
    <w:p w:rsidR="00000000" w:rsidDel="00000000" w:rsidP="00000000" w:rsidRDefault="00000000" w:rsidRPr="00000000" w14:paraId="000004A8">
      <w:pPr>
        <w:spacing w:after="240" w:before="240" w:lineRule="auto"/>
        <w:jc w:val="both"/>
        <w:rPr>
          <w:sz w:val="18"/>
          <w:szCs w:val="18"/>
          <w:highlight w:val="white"/>
        </w:rPr>
      </w:pPr>
      <w:r w:rsidDel="00000000" w:rsidR="00000000" w:rsidRPr="00000000">
        <w:rPr>
          <w:rtl w:val="0"/>
        </w:rPr>
      </w:r>
    </w:p>
    <w:p w:rsidR="00000000" w:rsidDel="00000000" w:rsidP="00000000" w:rsidRDefault="00000000" w:rsidRPr="00000000" w14:paraId="000004A9">
      <w:pPr>
        <w:numPr>
          <w:ilvl w:val="0"/>
          <w:numId w:val="90"/>
        </w:numPr>
        <w:ind w:left="720" w:hanging="360"/>
        <w:rPr>
          <w:b w:val="1"/>
          <w:bCs w:val="1"/>
          <w:sz w:val="18"/>
          <w:szCs w:val="18"/>
          <w:highlight w:val="white"/>
        </w:rPr>
      </w:pPr>
      <w:r w:rsidDel="00000000" w:rsidR="00000000" w:rsidRPr="00000000">
        <w:rPr>
          <w:b w:val="1"/>
          <w:bCs w:val="1"/>
          <w:sz w:val="18"/>
          <w:szCs w:val="18"/>
          <w:highlight w:val="white"/>
          <w:rtl w:val="0"/>
        </w:rPr>
        <w:t xml:space="preserve">Latest developments: the 2024-2025 renewal cycle </w:t>
      </w:r>
    </w:p>
    <w:p w:rsidR="00000000" w:rsidDel="00000000" w:rsidP="00000000" w:rsidRDefault="00000000" w:rsidRPr="00000000" w14:paraId="000004AA">
      <w:pPr>
        <w:rPr>
          <w:sz w:val="18"/>
          <w:szCs w:val="18"/>
          <w:highlight w:val="white"/>
        </w:rPr>
      </w:pPr>
      <w:r w:rsidDel="00000000" w:rsidR="00000000" w:rsidRPr="00000000">
        <w:rPr>
          <w:rtl w:val="0"/>
        </w:rPr>
      </w:r>
    </w:p>
    <w:p w:rsidR="00000000" w:rsidDel="00000000" w:rsidP="00000000" w:rsidRDefault="00000000" w:rsidRPr="00000000" w14:paraId="000004AB">
      <w:pPr>
        <w:numPr>
          <w:ilvl w:val="0"/>
          <w:numId w:val="83"/>
        </w:numPr>
        <w:ind w:left="720" w:hanging="360"/>
        <w:jc w:val="both"/>
        <w:rPr>
          <w:sz w:val="18"/>
          <w:szCs w:val="18"/>
        </w:rPr>
      </w:pPr>
      <w:r w:rsidDel="00000000" w:rsidR="00000000" w:rsidRPr="00000000">
        <w:rPr>
          <w:sz w:val="18"/>
          <w:szCs w:val="18"/>
          <w:highlight w:val="white"/>
          <w:rtl w:val="0"/>
        </w:rPr>
        <w:t xml:space="preserve">These design features have been visible in practice during the 2024–2025 renewal cycle. </w:t>
      </w:r>
      <w:r w:rsidDel="00000000" w:rsidR="00000000" w:rsidRPr="00000000">
        <w:rPr>
          <w:sz w:val="18"/>
          <w:szCs w:val="18"/>
          <w:rtl w:val="0"/>
        </w:rPr>
        <w:t xml:space="preserve">In December 2024, the Council of Ministers proposed five candidates for CNMC counselors. </w:t>
      </w:r>
      <w:r w:rsidDel="00000000" w:rsidR="00000000" w:rsidRPr="00000000">
        <w:rPr>
          <w:b w:val="1"/>
          <w:bCs w:val="1"/>
          <w:sz w:val="18"/>
          <w:szCs w:val="18"/>
          <w:rtl w:val="0"/>
        </w:rPr>
        <w:t xml:space="preserve">There were no candidates proposed by the Conservative Party (PP), but names were put forward by both Junts per Catalunya and the Basque Nationalist Party (PNV). </w:t>
      </w:r>
      <w:r w:rsidDel="00000000" w:rsidR="00000000" w:rsidRPr="00000000">
        <w:rPr>
          <w:sz w:val="18"/>
          <w:szCs w:val="18"/>
          <w:rtl w:val="0"/>
        </w:rPr>
        <w:t xml:space="preserve">The candidates were: </w:t>
      </w:r>
    </w:p>
    <w:p w:rsidR="00000000" w:rsidDel="00000000" w:rsidP="00000000" w:rsidRDefault="00000000" w:rsidRPr="00000000" w14:paraId="000004AC">
      <w:pPr>
        <w:numPr>
          <w:ilvl w:val="1"/>
          <w:numId w:val="83"/>
        </w:numPr>
        <w:spacing w:line="240" w:lineRule="auto"/>
        <w:ind w:left="1440" w:hanging="360"/>
        <w:jc w:val="both"/>
        <w:rPr>
          <w:sz w:val="18"/>
          <w:szCs w:val="18"/>
        </w:rPr>
      </w:pPr>
      <w:r w:rsidDel="00000000" w:rsidR="00000000" w:rsidRPr="00000000">
        <w:rPr>
          <w:sz w:val="18"/>
          <w:szCs w:val="18"/>
          <w:u w:val="single"/>
          <w:rtl w:val="0"/>
        </w:rPr>
        <w:t xml:space="preserve">Ángel García Castillejo:</w:t>
      </w:r>
      <w:r w:rsidDel="00000000" w:rsidR="00000000" w:rsidRPr="00000000">
        <w:rPr>
          <w:sz w:val="18"/>
          <w:szCs w:val="18"/>
          <w:rtl w:val="0"/>
        </w:rPr>
        <w:t xml:space="preserve"> Director of the Corporación RTVE (currently, he is the Director of Audiovisual Policies, Public Service and International) and former member of the former Telecommunications Market Commission. He has been coordinator of the parliamentary group of Izquierda Unida in the Congress of Deputies.</w:t>
      </w:r>
    </w:p>
    <w:p w:rsidR="00000000" w:rsidDel="00000000" w:rsidP="00000000" w:rsidRDefault="00000000" w:rsidRPr="00000000" w14:paraId="000004AD">
      <w:pPr>
        <w:numPr>
          <w:ilvl w:val="1"/>
          <w:numId w:val="83"/>
        </w:numPr>
        <w:spacing w:line="240" w:lineRule="auto"/>
        <w:ind w:left="1440" w:hanging="360"/>
        <w:jc w:val="both"/>
        <w:rPr>
          <w:sz w:val="18"/>
          <w:szCs w:val="18"/>
        </w:rPr>
      </w:pPr>
      <w:r w:rsidDel="00000000" w:rsidR="00000000" w:rsidRPr="00000000">
        <w:rPr>
          <w:sz w:val="18"/>
          <w:szCs w:val="18"/>
          <w:u w:val="single"/>
          <w:rtl w:val="0"/>
        </w:rPr>
        <w:t xml:space="preserve">María Vidales Picazo:</w:t>
      </w:r>
      <w:r w:rsidDel="00000000" w:rsidR="00000000" w:rsidRPr="00000000">
        <w:rPr>
          <w:sz w:val="18"/>
          <w:szCs w:val="18"/>
          <w:rtl w:val="0"/>
        </w:rPr>
        <w:t xml:space="preserve"> current director of the Department for the Promotion of Competition at the CNMC.</w:t>
      </w:r>
    </w:p>
    <w:p w:rsidR="00000000" w:rsidDel="00000000" w:rsidP="00000000" w:rsidRDefault="00000000" w:rsidRPr="00000000" w14:paraId="000004AE">
      <w:pPr>
        <w:numPr>
          <w:ilvl w:val="1"/>
          <w:numId w:val="83"/>
        </w:numPr>
        <w:spacing w:line="240" w:lineRule="auto"/>
        <w:ind w:left="1440" w:hanging="360"/>
        <w:jc w:val="both"/>
        <w:rPr>
          <w:sz w:val="18"/>
          <w:szCs w:val="18"/>
        </w:rPr>
      </w:pPr>
      <w:r w:rsidDel="00000000" w:rsidR="00000000" w:rsidRPr="00000000">
        <w:rPr>
          <w:sz w:val="18"/>
          <w:szCs w:val="18"/>
          <w:u w:val="single"/>
          <w:rtl w:val="0"/>
        </w:rPr>
        <w:t xml:space="preserve">Enrique Monasterio Beñarán</w:t>
      </w:r>
      <w:r w:rsidDel="00000000" w:rsidR="00000000" w:rsidRPr="00000000">
        <w:rPr>
          <w:sz w:val="18"/>
          <w:szCs w:val="18"/>
          <w:rtl w:val="0"/>
        </w:rPr>
        <w:t xml:space="preserve"> (proposed by PNV): industrial engineer, Director of Development and Innovation of EVE (Basque Energy Entity).</w:t>
      </w:r>
    </w:p>
    <w:p w:rsidR="00000000" w:rsidDel="00000000" w:rsidP="00000000" w:rsidRDefault="00000000" w:rsidRPr="00000000" w14:paraId="000004AF">
      <w:pPr>
        <w:numPr>
          <w:ilvl w:val="1"/>
          <w:numId w:val="83"/>
        </w:numPr>
        <w:spacing w:line="240" w:lineRule="auto"/>
        <w:ind w:left="1440" w:hanging="360"/>
        <w:jc w:val="both"/>
        <w:rPr>
          <w:sz w:val="18"/>
          <w:szCs w:val="18"/>
        </w:rPr>
      </w:pPr>
      <w:r w:rsidDel="00000000" w:rsidR="00000000" w:rsidRPr="00000000">
        <w:rPr>
          <w:sz w:val="18"/>
          <w:szCs w:val="18"/>
          <w:u w:val="single"/>
          <w:rtl w:val="0"/>
        </w:rPr>
        <w:t xml:space="preserve">Pere Soler Campins </w:t>
      </w:r>
      <w:r w:rsidDel="00000000" w:rsidR="00000000" w:rsidRPr="00000000">
        <w:rPr>
          <w:sz w:val="18"/>
          <w:szCs w:val="18"/>
          <w:rtl w:val="0"/>
        </w:rPr>
        <w:t xml:space="preserve">(proposed by Junts): former Director of the Mossos de Esquadra, Director General of the Catalan Competition Authority and Councilman of the Terrassa City Council for Convergencia i Unió, among others. </w:t>
      </w:r>
    </w:p>
    <w:p w:rsidR="00000000" w:rsidDel="00000000" w:rsidP="00000000" w:rsidRDefault="00000000" w:rsidRPr="00000000" w14:paraId="000004B0">
      <w:pPr>
        <w:numPr>
          <w:ilvl w:val="1"/>
          <w:numId w:val="83"/>
        </w:numPr>
        <w:spacing w:line="240" w:lineRule="auto"/>
        <w:ind w:left="1440" w:hanging="360"/>
        <w:jc w:val="both"/>
        <w:rPr>
          <w:sz w:val="18"/>
          <w:szCs w:val="18"/>
        </w:rPr>
      </w:pPr>
      <w:r w:rsidDel="00000000" w:rsidR="00000000" w:rsidRPr="00000000">
        <w:rPr>
          <w:sz w:val="18"/>
          <w:szCs w:val="18"/>
          <w:u w:val="single"/>
          <w:rtl w:val="0"/>
        </w:rPr>
        <w:t xml:space="preserve">Rafael Iturriaga Nieva:</w:t>
      </w:r>
      <w:r w:rsidDel="00000000" w:rsidR="00000000" w:rsidRPr="00000000">
        <w:rPr>
          <w:sz w:val="18"/>
          <w:szCs w:val="18"/>
          <w:rtl w:val="0"/>
        </w:rPr>
        <w:t xml:space="preserve"> former President of the Basque Court of Public Accounts and Deputy Minister of Security of the Department of the Interior of the Basque Government.</w:t>
      </w:r>
    </w:p>
    <w:p w:rsidR="00000000" w:rsidDel="00000000" w:rsidP="00000000" w:rsidRDefault="00000000" w:rsidRPr="00000000" w14:paraId="000004B1">
      <w:pPr>
        <w:numPr>
          <w:ilvl w:val="0"/>
          <w:numId w:val="83"/>
        </w:numPr>
        <w:spacing w:line="240" w:lineRule="auto"/>
        <w:ind w:left="720" w:hanging="360"/>
        <w:jc w:val="both"/>
        <w:rPr>
          <w:sz w:val="18"/>
          <w:szCs w:val="18"/>
        </w:rPr>
      </w:pPr>
      <w:r w:rsidDel="00000000" w:rsidR="00000000" w:rsidRPr="00000000">
        <w:rPr>
          <w:sz w:val="18"/>
          <w:szCs w:val="18"/>
          <w:rtl w:val="0"/>
        </w:rPr>
        <w:t xml:space="preserve">In 2025,</w:t>
      </w:r>
      <w:r w:rsidDel="00000000" w:rsidR="00000000" w:rsidRPr="00000000">
        <w:rPr>
          <w:b w:val="1"/>
          <w:bCs w:val="1"/>
          <w:sz w:val="18"/>
          <w:szCs w:val="18"/>
          <w:rtl w:val="0"/>
        </w:rPr>
        <w:t xml:space="preserve"> the parliamentary phase proceeded without a veto and the nominees were endorsed/cleared through the Congress process and then appointed</w:t>
      </w:r>
      <w:r w:rsidDel="00000000" w:rsidR="00000000" w:rsidRPr="00000000">
        <w:rPr>
          <w:sz w:val="18"/>
          <w:szCs w:val="18"/>
          <w:rtl w:val="0"/>
        </w:rPr>
        <w:t xml:space="preserve">, with the new Vice-President (Ángel García Castillejo) and four councillors taking office on 3 February 2025. During the parliamentary scrutiny process, opposition parties raised concerns regarding the independence implications of the proposed appointments. The conservatives publicly criticised the perceived lack of independence of the nominee for Vice-President, while Vox submitted (ultimately unsuccessful) veto proposals against all candidates, arguing that the appointments reflected an attempt by the Government to politically “colonise” the institution</w:t>
      </w:r>
      <w:r w:rsidDel="00000000" w:rsidR="00000000" w:rsidRPr="00000000">
        <w:rPr>
          <w:sz w:val="18"/>
          <w:szCs w:val="18"/>
          <w:vertAlign w:val="superscript"/>
        </w:rPr>
        <w:footnoteReference w:customMarkFollows="0" w:id="243"/>
      </w:r>
      <w:r w:rsidDel="00000000" w:rsidR="00000000" w:rsidRPr="00000000">
        <w:rPr>
          <w:sz w:val="18"/>
          <w:szCs w:val="18"/>
          <w:rtl w:val="0"/>
        </w:rPr>
        <w:t xml:space="preserve">.</w:t>
      </w:r>
    </w:p>
    <w:p w:rsidR="00000000" w:rsidDel="00000000" w:rsidP="00000000" w:rsidRDefault="00000000" w:rsidRPr="00000000" w14:paraId="000004B2">
      <w:pPr>
        <w:rPr>
          <w:b w:val="1"/>
          <w:bCs w:val="1"/>
          <w:sz w:val="18"/>
          <w:szCs w:val="18"/>
          <w:highlight w:val="white"/>
        </w:rPr>
      </w:pPr>
      <w:r w:rsidDel="00000000" w:rsidR="00000000" w:rsidRPr="00000000">
        <w:rPr>
          <w:rtl w:val="0"/>
        </w:rPr>
      </w:r>
    </w:p>
    <w:p w:rsidR="00000000" w:rsidDel="00000000" w:rsidP="00000000" w:rsidRDefault="00000000" w:rsidRPr="00000000" w14:paraId="000004B3">
      <w:pPr>
        <w:rPr>
          <w:b w:val="1"/>
          <w:bCs w:val="1"/>
          <w:sz w:val="18"/>
          <w:szCs w:val="18"/>
          <w:highlight w:val="white"/>
        </w:rPr>
      </w:pPr>
      <w:r w:rsidDel="00000000" w:rsidR="00000000" w:rsidRPr="00000000">
        <w:rPr>
          <w:rtl w:val="0"/>
        </w:rPr>
      </w:r>
    </w:p>
    <w:p w:rsidR="00000000" w:rsidDel="00000000" w:rsidP="00000000" w:rsidRDefault="00000000" w:rsidRPr="00000000" w14:paraId="000004B4">
      <w:pPr>
        <w:numPr>
          <w:ilvl w:val="0"/>
          <w:numId w:val="90"/>
        </w:numPr>
        <w:ind w:left="720" w:hanging="360"/>
        <w:rPr>
          <w:b w:val="1"/>
          <w:bCs w:val="1"/>
          <w:sz w:val="18"/>
          <w:szCs w:val="18"/>
          <w:highlight w:val="white"/>
        </w:rPr>
      </w:pPr>
      <w:r w:rsidDel="00000000" w:rsidR="00000000" w:rsidRPr="00000000">
        <w:rPr>
          <w:b w:val="1"/>
          <w:bCs w:val="1"/>
          <w:sz w:val="18"/>
          <w:szCs w:val="18"/>
          <w:highlight w:val="white"/>
          <w:rtl w:val="0"/>
        </w:rPr>
        <w:t xml:space="preserve">Recommendations</w:t>
      </w:r>
    </w:p>
    <w:p w:rsidR="00000000" w:rsidDel="00000000" w:rsidP="00000000" w:rsidRDefault="00000000" w:rsidRPr="00000000" w14:paraId="000004B5">
      <w:pPr>
        <w:rPr>
          <w:sz w:val="18"/>
          <w:szCs w:val="18"/>
          <w:highlight w:val="white"/>
          <w:u w:val="single"/>
        </w:rPr>
      </w:pPr>
      <w:r w:rsidDel="00000000" w:rsidR="00000000" w:rsidRPr="00000000">
        <w:rPr>
          <w:rtl w:val="0"/>
        </w:rPr>
      </w:r>
    </w:p>
    <w:p w:rsidR="00000000" w:rsidDel="00000000" w:rsidP="00000000" w:rsidRDefault="00000000" w:rsidRPr="00000000" w14:paraId="000004B6">
      <w:pPr>
        <w:numPr>
          <w:ilvl w:val="0"/>
          <w:numId w:val="88"/>
        </w:numPr>
        <w:ind w:left="720" w:hanging="360"/>
        <w:jc w:val="both"/>
        <w:rPr>
          <w:sz w:val="18"/>
          <w:szCs w:val="18"/>
          <w:highlight w:val="white"/>
        </w:rPr>
      </w:pPr>
      <w:r w:rsidDel="00000000" w:rsidR="00000000" w:rsidRPr="00000000">
        <w:rPr>
          <w:b w:val="1"/>
          <w:bCs w:val="1"/>
          <w:sz w:val="18"/>
          <w:szCs w:val="18"/>
          <w:highlight w:val="white"/>
          <w:rtl w:val="0"/>
        </w:rPr>
        <w:t xml:space="preserve">Introduce cooling-off periods</w:t>
      </w:r>
      <w:r w:rsidDel="00000000" w:rsidR="00000000" w:rsidRPr="00000000">
        <w:rPr>
          <w:sz w:val="18"/>
          <w:szCs w:val="18"/>
          <w:highlight w:val="white"/>
          <w:rtl w:val="0"/>
        </w:rPr>
        <w:t xml:space="preserve"> for appointments to the governing bodies of the CNMC for individuals who have held senior political or executive office, in order to mitigate revolving-door risks and strengthen both actual and perceived independence.</w:t>
      </w:r>
    </w:p>
    <w:p w:rsidR="00000000" w:rsidDel="00000000" w:rsidP="00000000" w:rsidRDefault="00000000" w:rsidRPr="00000000" w14:paraId="000004B7">
      <w:pPr>
        <w:numPr>
          <w:ilvl w:val="0"/>
          <w:numId w:val="88"/>
        </w:numPr>
        <w:ind w:left="720" w:hanging="360"/>
        <w:jc w:val="both"/>
        <w:rPr>
          <w:sz w:val="18"/>
          <w:szCs w:val="18"/>
          <w:highlight w:val="white"/>
        </w:rPr>
      </w:pPr>
      <w:r w:rsidDel="00000000" w:rsidR="00000000" w:rsidRPr="00000000">
        <w:rPr>
          <w:b w:val="1"/>
          <w:bCs w:val="1"/>
          <w:sz w:val="18"/>
          <w:szCs w:val="18"/>
          <w:highlight w:val="white"/>
          <w:rtl w:val="0"/>
        </w:rPr>
        <w:t xml:space="preserve">Further professionalise the appointment process</w:t>
      </w:r>
      <w:r w:rsidDel="00000000" w:rsidR="00000000" w:rsidRPr="00000000">
        <w:rPr>
          <w:sz w:val="18"/>
          <w:szCs w:val="18"/>
          <w:highlight w:val="white"/>
          <w:rtl w:val="0"/>
        </w:rPr>
        <w:t xml:space="preserve"> by establishing open and transparent selection procedures, including public calls for applications, objective eligibility criteria linked to competition and regulatory expertise, and independent expert assessment of shortlisted candidates prior to political nomination.</w:t>
      </w:r>
    </w:p>
    <w:p w:rsidR="00000000" w:rsidDel="00000000" w:rsidP="00000000" w:rsidRDefault="00000000" w:rsidRPr="00000000" w14:paraId="000004B8">
      <w:pPr>
        <w:numPr>
          <w:ilvl w:val="0"/>
          <w:numId w:val="88"/>
        </w:numPr>
        <w:ind w:left="720" w:hanging="360"/>
        <w:jc w:val="both"/>
        <w:rPr>
          <w:sz w:val="18"/>
          <w:szCs w:val="18"/>
          <w:highlight w:val="white"/>
        </w:rPr>
      </w:pPr>
      <w:r w:rsidDel="00000000" w:rsidR="00000000" w:rsidRPr="00000000">
        <w:rPr>
          <w:b w:val="1"/>
          <w:bCs w:val="1"/>
          <w:sz w:val="18"/>
          <w:szCs w:val="18"/>
          <w:highlight w:val="white"/>
          <w:rtl w:val="0"/>
        </w:rPr>
        <w:t xml:space="preserve">Reinforce parliamentary involvement</w:t>
      </w:r>
      <w:r w:rsidDel="00000000" w:rsidR="00000000" w:rsidRPr="00000000">
        <w:rPr>
          <w:sz w:val="18"/>
          <w:szCs w:val="18"/>
          <w:highlight w:val="white"/>
          <w:rtl w:val="0"/>
        </w:rPr>
        <w:t xml:space="preserve"> by moving from a purely negative veto mechanism to a </w:t>
      </w:r>
      <w:r w:rsidDel="00000000" w:rsidR="00000000" w:rsidRPr="00000000">
        <w:rPr>
          <w:b w:val="1"/>
          <w:bCs w:val="1"/>
          <w:sz w:val="18"/>
          <w:szCs w:val="18"/>
          <w:highlight w:val="white"/>
          <w:rtl w:val="0"/>
        </w:rPr>
        <w:t xml:space="preserve">meaningful confirmation process</w:t>
      </w:r>
      <w:r w:rsidDel="00000000" w:rsidR="00000000" w:rsidRPr="00000000">
        <w:rPr>
          <w:sz w:val="18"/>
          <w:szCs w:val="18"/>
          <w:highlight w:val="white"/>
          <w:rtl w:val="0"/>
        </w:rPr>
        <w:t xml:space="preserve">, such as a qualified-majority endorsement or non-objection requirement, to ensure cross-party legitimacy and reduce executive dominance.</w:t>
      </w:r>
    </w:p>
    <w:p w:rsidR="00000000" w:rsidDel="00000000" w:rsidP="00000000" w:rsidRDefault="00000000" w:rsidRPr="00000000" w14:paraId="000004B9">
      <w:pPr>
        <w:rPr>
          <w:sz w:val="18"/>
          <w:szCs w:val="18"/>
          <w:highlight w:val="white"/>
          <w:u w:val="single"/>
        </w:rPr>
      </w:pPr>
      <w:r w:rsidDel="00000000" w:rsidR="00000000" w:rsidRPr="00000000">
        <w:rPr>
          <w:rtl w:val="0"/>
        </w:rPr>
      </w:r>
    </w:p>
    <w:p w:rsidR="00000000" w:rsidDel="00000000" w:rsidP="00000000" w:rsidRDefault="00000000" w:rsidRPr="00000000" w14:paraId="000004BA">
      <w:pPr>
        <w:rPr>
          <w:sz w:val="18"/>
          <w:szCs w:val="18"/>
          <w:highlight w:val="white"/>
          <w:u w:val="single"/>
        </w:rPr>
      </w:pPr>
      <w:r w:rsidDel="00000000" w:rsidR="00000000" w:rsidRPr="00000000">
        <w:rPr>
          <w:rtl w:val="0"/>
        </w:rPr>
      </w:r>
    </w:p>
    <w:p w:rsidR="00000000" w:rsidDel="00000000" w:rsidP="00000000" w:rsidRDefault="00000000" w:rsidRPr="00000000" w14:paraId="000004BB">
      <w:pPr>
        <w:rPr>
          <w:b w:val="1"/>
          <w:bCs w:val="1"/>
          <w:sz w:val="18"/>
          <w:szCs w:val="18"/>
          <w:highlight w:val="white"/>
        </w:rPr>
      </w:pPr>
      <w:r w:rsidDel="00000000" w:rsidR="00000000" w:rsidRPr="00000000">
        <w:rPr>
          <w:rtl w:val="0"/>
        </w:rPr>
      </w:r>
    </w:p>
    <w:p w:rsidR="00000000" w:rsidDel="00000000" w:rsidP="00000000" w:rsidRDefault="00000000" w:rsidRPr="00000000" w14:paraId="000004BC">
      <w:pPr>
        <w:rPr>
          <w:b w:val="1"/>
          <w:bCs w:val="1"/>
          <w:sz w:val="18"/>
          <w:szCs w:val="18"/>
          <w:highlight w:val="white"/>
        </w:rPr>
      </w:pPr>
      <w:r w:rsidDel="00000000" w:rsidR="00000000" w:rsidRPr="00000000">
        <w:rPr>
          <w:rtl w:val="0"/>
        </w:rPr>
      </w:r>
    </w:p>
    <w:p w:rsidR="00000000" w:rsidDel="00000000" w:rsidP="00000000" w:rsidRDefault="00000000" w:rsidRPr="00000000" w14:paraId="000004BD">
      <w:pPr>
        <w:jc w:val="both"/>
        <w:rPr>
          <w:b w:val="1"/>
          <w:bCs w:val="1"/>
          <w:sz w:val="18"/>
          <w:szCs w:val="18"/>
        </w:rPr>
      </w:pPr>
      <w:r w:rsidDel="00000000" w:rsidR="00000000" w:rsidRPr="00000000">
        <w:rPr>
          <w:b w:val="1"/>
          <w:bCs w:val="1"/>
          <w:sz w:val="18"/>
          <w:szCs w:val="18"/>
          <w:rtl w:val="0"/>
        </w:rPr>
        <w:t xml:space="preserve">3. </w:t>
      </w:r>
      <w:r w:rsidDel="00000000" w:rsidR="00000000" w:rsidRPr="00000000">
        <w:rPr>
          <w:b w:val="1"/>
          <w:bCs w:val="1"/>
          <w:sz w:val="18"/>
          <w:szCs w:val="18"/>
          <w:u w:val="single"/>
          <w:rtl w:val="0"/>
        </w:rPr>
        <w:t xml:space="preserve">Executive Control, Weak Safeguards: Appointment Risks and Governance Challenges at Spain’s Securities Regulator</w:t>
      </w:r>
      <w:r w:rsidDel="00000000" w:rsidR="00000000" w:rsidRPr="00000000">
        <w:rPr>
          <w:b w:val="1"/>
          <w:bCs w:val="1"/>
          <w:sz w:val="18"/>
          <w:szCs w:val="18"/>
          <w:rtl w:val="0"/>
        </w:rPr>
        <w:tab/>
        <w:tab/>
      </w:r>
    </w:p>
    <w:p w:rsidR="00000000" w:rsidDel="00000000" w:rsidP="00000000" w:rsidRDefault="00000000" w:rsidRPr="00000000" w14:paraId="000004BE">
      <w:pPr>
        <w:rPr>
          <w:b w:val="1"/>
          <w:bCs w:val="1"/>
          <w:sz w:val="18"/>
          <w:szCs w:val="18"/>
        </w:rPr>
      </w:pPr>
      <w:r w:rsidDel="00000000" w:rsidR="00000000" w:rsidRPr="00000000">
        <w:rPr>
          <w:rtl w:val="0"/>
        </w:rPr>
      </w:r>
    </w:p>
    <w:p w:rsidR="00000000" w:rsidDel="00000000" w:rsidP="00000000" w:rsidRDefault="00000000" w:rsidRPr="00000000" w14:paraId="000004BF">
      <w:pPr>
        <w:rPr>
          <w:b w:val="1"/>
          <w:bCs w:val="1"/>
          <w:sz w:val="18"/>
          <w:szCs w:val="18"/>
        </w:rPr>
      </w:pPr>
      <w:r w:rsidDel="00000000" w:rsidR="00000000" w:rsidRPr="00000000">
        <w:rPr>
          <w:rtl w:val="0"/>
        </w:rPr>
      </w:r>
    </w:p>
    <w:p w:rsidR="00000000" w:rsidDel="00000000" w:rsidP="00000000" w:rsidRDefault="00000000" w:rsidRPr="00000000" w14:paraId="000004C0">
      <w:pPr>
        <w:numPr>
          <w:ilvl w:val="0"/>
          <w:numId w:val="125"/>
        </w:numPr>
        <w:ind w:left="720" w:hanging="360"/>
        <w:rPr>
          <w:b w:val="1"/>
          <w:bCs w:val="1"/>
          <w:sz w:val="18"/>
          <w:szCs w:val="18"/>
        </w:rPr>
      </w:pPr>
      <w:r w:rsidDel="00000000" w:rsidR="00000000" w:rsidRPr="00000000">
        <w:rPr>
          <w:b w:val="1"/>
          <w:bCs w:val="1"/>
          <w:sz w:val="18"/>
          <w:szCs w:val="18"/>
          <w:rtl w:val="0"/>
        </w:rPr>
        <w:t xml:space="preserve">Detected issue</w:t>
      </w:r>
    </w:p>
    <w:p w:rsidR="00000000" w:rsidDel="00000000" w:rsidP="00000000" w:rsidRDefault="00000000" w:rsidRPr="00000000" w14:paraId="000004C1">
      <w:pPr>
        <w:spacing w:after="240" w:before="240" w:lineRule="auto"/>
        <w:jc w:val="both"/>
        <w:rPr>
          <w:sz w:val="18"/>
          <w:szCs w:val="18"/>
        </w:rPr>
      </w:pPr>
      <w:r w:rsidDel="00000000" w:rsidR="00000000" w:rsidRPr="00000000">
        <w:rPr>
          <w:sz w:val="18"/>
          <w:szCs w:val="18"/>
          <w:rtl w:val="0"/>
        </w:rPr>
        <w:t xml:space="preserve">The National Securities Market Commission (</w:t>
      </w:r>
      <w:r w:rsidDel="00000000" w:rsidR="00000000" w:rsidRPr="00000000">
        <w:rPr>
          <w:i w:val="1"/>
          <w:iCs w:val="1"/>
          <w:sz w:val="18"/>
          <w:szCs w:val="18"/>
          <w:rtl w:val="0"/>
        </w:rPr>
        <w:t xml:space="preserve">Comisión Nacional del Mercado de Valores, </w:t>
      </w:r>
      <w:r w:rsidDel="00000000" w:rsidR="00000000" w:rsidRPr="00000000">
        <w:rPr>
          <w:sz w:val="18"/>
          <w:szCs w:val="18"/>
          <w:rtl w:val="0"/>
        </w:rPr>
        <w:t xml:space="preserve">CNMV) is the independent authority responsible for the supervision and regulation of Spain’s securities markets and their participants. The </w:t>
      </w:r>
      <w:r w:rsidDel="00000000" w:rsidR="00000000" w:rsidRPr="00000000">
        <w:rPr>
          <w:b w:val="1"/>
          <w:bCs w:val="1"/>
          <w:sz w:val="18"/>
          <w:szCs w:val="18"/>
          <w:rtl w:val="0"/>
        </w:rPr>
        <w:t xml:space="preserve">Securities Market Law </w:t>
      </w:r>
      <w:r w:rsidDel="00000000" w:rsidR="00000000" w:rsidRPr="00000000">
        <w:rPr>
          <w:sz w:val="18"/>
          <w:szCs w:val="18"/>
          <w:rtl w:val="0"/>
        </w:rPr>
        <w:t xml:space="preserve">defines the CNMV’s </w:t>
      </w:r>
      <w:r w:rsidDel="00000000" w:rsidR="00000000" w:rsidRPr="00000000">
        <w:rPr>
          <w:b w:val="1"/>
          <w:bCs w:val="1"/>
          <w:sz w:val="18"/>
          <w:szCs w:val="18"/>
          <w:rtl w:val="0"/>
        </w:rPr>
        <w:t xml:space="preserve">organic autonomy and independence in the performance of its functions</w:t>
      </w:r>
      <w:r w:rsidDel="00000000" w:rsidR="00000000" w:rsidRPr="00000000">
        <w:rPr>
          <w:sz w:val="18"/>
          <w:szCs w:val="18"/>
          <w:rtl w:val="0"/>
        </w:rPr>
        <w:t xml:space="preserve">, and entrusts it with ensuring market transparency and investor protection</w:t>
      </w:r>
      <w:r w:rsidDel="00000000" w:rsidR="00000000" w:rsidRPr="00000000">
        <w:rPr>
          <w:sz w:val="18"/>
          <w:szCs w:val="18"/>
          <w:vertAlign w:val="superscript"/>
        </w:rPr>
        <w:footnoteReference w:customMarkFollows="0" w:id="244"/>
      </w:r>
      <w:r w:rsidDel="00000000" w:rsidR="00000000" w:rsidRPr="00000000">
        <w:rPr>
          <w:sz w:val="18"/>
          <w:szCs w:val="18"/>
          <w:rtl w:val="0"/>
        </w:rPr>
        <w:t xml:space="preserve">.</w:t>
      </w:r>
    </w:p>
    <w:p w:rsidR="00000000" w:rsidDel="00000000" w:rsidP="00000000" w:rsidRDefault="00000000" w:rsidRPr="00000000" w14:paraId="000004C2">
      <w:pPr>
        <w:spacing w:after="240" w:before="240" w:lineRule="auto"/>
        <w:jc w:val="both"/>
        <w:rPr>
          <w:sz w:val="18"/>
          <w:szCs w:val="18"/>
        </w:rPr>
      </w:pPr>
      <w:r w:rsidDel="00000000" w:rsidR="00000000" w:rsidRPr="00000000">
        <w:rPr>
          <w:sz w:val="18"/>
          <w:szCs w:val="18"/>
          <w:rtl w:val="0"/>
        </w:rPr>
        <w:t xml:space="preserve">Despite this formal independence, the </w:t>
      </w:r>
      <w:r w:rsidDel="00000000" w:rsidR="00000000" w:rsidRPr="00000000">
        <w:rPr>
          <w:b w:val="1"/>
          <w:bCs w:val="1"/>
          <w:sz w:val="18"/>
          <w:szCs w:val="18"/>
          <w:rtl w:val="0"/>
        </w:rPr>
        <w:t xml:space="preserve">legal framework does not require a binding parliamentary confirmation or qualified-majority endorsement</w:t>
      </w:r>
      <w:r w:rsidDel="00000000" w:rsidR="00000000" w:rsidRPr="00000000">
        <w:rPr>
          <w:sz w:val="18"/>
          <w:szCs w:val="18"/>
          <w:rtl w:val="0"/>
        </w:rPr>
        <w:t xml:space="preserve"> for leadership appointments. Senior positions, including the President, Vice-President, and board members, are </w:t>
      </w:r>
      <w:r w:rsidDel="00000000" w:rsidR="00000000" w:rsidRPr="00000000">
        <w:rPr>
          <w:b w:val="1"/>
          <w:bCs w:val="1"/>
          <w:sz w:val="18"/>
          <w:szCs w:val="18"/>
          <w:rtl w:val="0"/>
        </w:rPr>
        <w:t xml:space="preserve">appointed by the Government </w:t>
      </w:r>
      <w:r w:rsidDel="00000000" w:rsidR="00000000" w:rsidRPr="00000000">
        <w:rPr>
          <w:sz w:val="18"/>
          <w:szCs w:val="18"/>
          <w:rtl w:val="0"/>
        </w:rPr>
        <w:t xml:space="preserve">at the proposal of the Minister of Economic Affairs and Digital Transformation. This framework concentrates effective appointment control in the executive, with </w:t>
      </w:r>
      <w:r w:rsidDel="00000000" w:rsidR="00000000" w:rsidRPr="00000000">
        <w:rPr>
          <w:b w:val="1"/>
          <w:bCs w:val="1"/>
          <w:sz w:val="18"/>
          <w:szCs w:val="18"/>
          <w:rtl w:val="0"/>
        </w:rPr>
        <w:t xml:space="preserve">no statutory requirement for Parliament to positively confirm nominees</w:t>
      </w:r>
      <w:r w:rsidDel="00000000" w:rsidR="00000000" w:rsidRPr="00000000">
        <w:rPr>
          <w:sz w:val="18"/>
          <w:szCs w:val="18"/>
          <w:rtl w:val="0"/>
        </w:rPr>
        <w:t xml:space="preserve"> before their designation.</w:t>
      </w:r>
    </w:p>
    <w:p w:rsidR="00000000" w:rsidDel="00000000" w:rsidP="00000000" w:rsidRDefault="00000000" w:rsidRPr="00000000" w14:paraId="000004C3">
      <w:pPr>
        <w:spacing w:after="240" w:before="240" w:lineRule="auto"/>
        <w:jc w:val="both"/>
        <w:rPr>
          <w:sz w:val="18"/>
          <w:szCs w:val="18"/>
        </w:rPr>
      </w:pPr>
      <w:r w:rsidDel="00000000" w:rsidR="00000000" w:rsidRPr="00000000">
        <w:rPr>
          <w:sz w:val="18"/>
          <w:szCs w:val="18"/>
          <w:rtl w:val="0"/>
        </w:rPr>
        <w:t xml:space="preserve">Furthermore, the statutory regime </w:t>
      </w:r>
      <w:r w:rsidDel="00000000" w:rsidR="00000000" w:rsidRPr="00000000">
        <w:rPr>
          <w:b w:val="1"/>
          <w:bCs w:val="1"/>
          <w:sz w:val="18"/>
          <w:szCs w:val="18"/>
          <w:rtl w:val="0"/>
        </w:rPr>
        <w:t xml:space="preserve">does not establish open, competitive selection procedures</w:t>
      </w:r>
      <w:r w:rsidDel="00000000" w:rsidR="00000000" w:rsidRPr="00000000">
        <w:rPr>
          <w:sz w:val="18"/>
          <w:szCs w:val="18"/>
          <w:rtl w:val="0"/>
        </w:rPr>
        <w:t xml:space="preserve"> for top CNMV offices. The law does not mandate </w:t>
      </w:r>
      <w:r w:rsidDel="00000000" w:rsidR="00000000" w:rsidRPr="00000000">
        <w:rPr>
          <w:b w:val="1"/>
          <w:bCs w:val="1"/>
          <w:sz w:val="18"/>
          <w:szCs w:val="18"/>
          <w:rtl w:val="0"/>
        </w:rPr>
        <w:t xml:space="preserve">public calls for applications, transparent eligibility criteria, independent expert evaluations, or structured merit-based shortlisting</w:t>
      </w:r>
      <w:r w:rsidDel="00000000" w:rsidR="00000000" w:rsidRPr="00000000">
        <w:rPr>
          <w:sz w:val="18"/>
          <w:szCs w:val="18"/>
          <w:rtl w:val="0"/>
        </w:rPr>
        <w:t xml:space="preserve"> prior to nomination, meaning that </w:t>
      </w:r>
      <w:r w:rsidDel="00000000" w:rsidR="00000000" w:rsidRPr="00000000">
        <w:rPr>
          <w:b w:val="1"/>
          <w:bCs w:val="1"/>
          <w:sz w:val="18"/>
          <w:szCs w:val="18"/>
          <w:rtl w:val="0"/>
        </w:rPr>
        <w:t xml:space="preserve">political nomination frequently precedes professional filtering</w:t>
      </w:r>
      <w:r w:rsidDel="00000000" w:rsidR="00000000" w:rsidRPr="00000000">
        <w:rPr>
          <w:sz w:val="18"/>
          <w:szCs w:val="18"/>
          <w:rtl w:val="0"/>
        </w:rPr>
        <w:t xml:space="preserve">. This contrasts with international good governance standards recommending </w:t>
      </w:r>
      <w:r w:rsidDel="00000000" w:rsidR="00000000" w:rsidRPr="00000000">
        <w:rPr>
          <w:b w:val="1"/>
          <w:bCs w:val="1"/>
          <w:sz w:val="18"/>
          <w:szCs w:val="18"/>
          <w:rtl w:val="0"/>
        </w:rPr>
        <w:t xml:space="preserve">transparent and merit-based processes</w:t>
      </w:r>
      <w:r w:rsidDel="00000000" w:rsidR="00000000" w:rsidRPr="00000000">
        <w:rPr>
          <w:sz w:val="18"/>
          <w:szCs w:val="18"/>
          <w:rtl w:val="0"/>
        </w:rPr>
        <w:t xml:space="preserve"> for independent regulators to minimise undue influence and strengthen credibility.</w:t>
      </w:r>
    </w:p>
    <w:p w:rsidR="00000000" w:rsidDel="00000000" w:rsidP="00000000" w:rsidRDefault="00000000" w:rsidRPr="00000000" w14:paraId="000004C4">
      <w:pPr>
        <w:spacing w:after="240" w:before="240" w:lineRule="auto"/>
        <w:jc w:val="both"/>
        <w:rPr>
          <w:sz w:val="18"/>
          <w:szCs w:val="18"/>
        </w:rPr>
      </w:pPr>
      <w:r w:rsidDel="00000000" w:rsidR="00000000" w:rsidRPr="00000000">
        <w:rPr>
          <w:sz w:val="18"/>
          <w:szCs w:val="18"/>
          <w:rtl w:val="0"/>
        </w:rPr>
        <w:t xml:space="preserve">Finally, although the law incorporates provisions on the CNMV’s </w:t>
      </w:r>
      <w:r w:rsidDel="00000000" w:rsidR="00000000" w:rsidRPr="00000000">
        <w:rPr>
          <w:b w:val="1"/>
          <w:bCs w:val="1"/>
          <w:sz w:val="18"/>
          <w:szCs w:val="18"/>
          <w:rtl w:val="0"/>
        </w:rPr>
        <w:t xml:space="preserve">internal organisation and incompatibilities</w:t>
      </w:r>
      <w:r w:rsidDel="00000000" w:rsidR="00000000" w:rsidRPr="00000000">
        <w:rPr>
          <w:sz w:val="18"/>
          <w:szCs w:val="18"/>
          <w:rtl w:val="0"/>
        </w:rPr>
        <w:t xml:space="preserve">, these do not constitute comprehensive safeguards against conflicts of interest or revolving-door effects, particularly for movements between independent authorities or from politically exposed roles into senior supervisory positions. In the absence of additional procedural safeguards, these gaps can weaken both actual independence and </w:t>
      </w:r>
      <w:r w:rsidDel="00000000" w:rsidR="00000000" w:rsidRPr="00000000">
        <w:rPr>
          <w:b w:val="1"/>
          <w:bCs w:val="1"/>
          <w:sz w:val="18"/>
          <w:szCs w:val="18"/>
          <w:rtl w:val="0"/>
        </w:rPr>
        <w:t xml:space="preserve">perceptions of neutral, expertise-driven supervision</w:t>
      </w:r>
      <w:r w:rsidDel="00000000" w:rsidR="00000000" w:rsidRPr="00000000">
        <w:rPr>
          <w:sz w:val="18"/>
          <w:szCs w:val="18"/>
          <w:rtl w:val="0"/>
        </w:rPr>
        <w:t xml:space="preserve"> in sensitive market oversight contexts.</w:t>
      </w:r>
    </w:p>
    <w:p w:rsidR="00000000" w:rsidDel="00000000" w:rsidP="00000000" w:rsidRDefault="00000000" w:rsidRPr="00000000" w14:paraId="000004C5">
      <w:pPr>
        <w:spacing w:after="240" w:before="240" w:lineRule="auto"/>
        <w:jc w:val="both"/>
        <w:rPr>
          <w:sz w:val="18"/>
          <w:szCs w:val="18"/>
        </w:rPr>
      </w:pPr>
      <w:r w:rsidDel="00000000" w:rsidR="00000000" w:rsidRPr="00000000">
        <w:rPr>
          <w:rtl w:val="0"/>
        </w:rPr>
      </w:r>
    </w:p>
    <w:p w:rsidR="00000000" w:rsidDel="00000000" w:rsidP="00000000" w:rsidRDefault="00000000" w:rsidRPr="00000000" w14:paraId="000004C6">
      <w:pPr>
        <w:numPr>
          <w:ilvl w:val="0"/>
          <w:numId w:val="125"/>
        </w:numPr>
        <w:ind w:left="720" w:hanging="360"/>
        <w:rPr>
          <w:b w:val="1"/>
          <w:bCs w:val="1"/>
          <w:sz w:val="18"/>
          <w:szCs w:val="18"/>
        </w:rPr>
      </w:pPr>
      <w:r w:rsidDel="00000000" w:rsidR="00000000" w:rsidRPr="00000000">
        <w:rPr>
          <w:b w:val="1"/>
          <w:bCs w:val="1"/>
          <w:sz w:val="18"/>
          <w:szCs w:val="18"/>
          <w:rtl w:val="0"/>
        </w:rPr>
        <w:t xml:space="preserve">Recent Developments: Revolving Doors and Enforcement Credibility Challenges in the CNMV’s Governance Role</w:t>
      </w:r>
    </w:p>
    <w:p w:rsidR="00000000" w:rsidDel="00000000" w:rsidP="00000000" w:rsidRDefault="00000000" w:rsidRPr="00000000" w14:paraId="000004C7">
      <w:pPr>
        <w:rPr>
          <w:sz w:val="18"/>
          <w:szCs w:val="18"/>
        </w:rPr>
      </w:pPr>
      <w:r w:rsidDel="00000000" w:rsidR="00000000" w:rsidRPr="00000000">
        <w:rPr>
          <w:rtl w:val="0"/>
        </w:rPr>
      </w:r>
    </w:p>
    <w:p w:rsidR="00000000" w:rsidDel="00000000" w:rsidP="00000000" w:rsidRDefault="00000000" w:rsidRPr="00000000" w14:paraId="000004C8">
      <w:pPr>
        <w:numPr>
          <w:ilvl w:val="0"/>
          <w:numId w:val="28"/>
        </w:numPr>
        <w:ind w:left="720" w:hanging="360"/>
        <w:jc w:val="both"/>
        <w:rPr>
          <w:b w:val="1"/>
          <w:bCs w:val="1"/>
          <w:sz w:val="18"/>
          <w:szCs w:val="18"/>
        </w:rPr>
      </w:pPr>
      <w:r w:rsidDel="00000000" w:rsidR="00000000" w:rsidRPr="00000000">
        <w:rPr>
          <w:b w:val="1"/>
          <w:bCs w:val="1"/>
          <w:sz w:val="18"/>
          <w:szCs w:val="18"/>
          <w:rtl w:val="0"/>
        </w:rPr>
        <w:t xml:space="preserve">The Bacigalupo case. </w:t>
      </w:r>
    </w:p>
    <w:p w:rsidR="00000000" w:rsidDel="00000000" w:rsidP="00000000" w:rsidRDefault="00000000" w:rsidRPr="00000000" w14:paraId="000004C9">
      <w:pPr>
        <w:numPr>
          <w:ilvl w:val="1"/>
          <w:numId w:val="28"/>
        </w:numPr>
        <w:ind w:left="1440" w:hanging="360"/>
        <w:jc w:val="both"/>
        <w:rPr>
          <w:b w:val="1"/>
          <w:bCs w:val="1"/>
          <w:sz w:val="18"/>
          <w:szCs w:val="18"/>
        </w:rPr>
      </w:pPr>
      <w:r w:rsidDel="00000000" w:rsidR="00000000" w:rsidRPr="00000000">
        <w:rPr>
          <w:sz w:val="18"/>
          <w:szCs w:val="18"/>
          <w:rtl w:val="0"/>
        </w:rPr>
        <w:t xml:space="preserve">In September 2022, Mariano Bacigalupo was appointed as a member of the CNMV’s Council. The appointment drew attention because it followed an </w:t>
      </w:r>
      <w:r w:rsidDel="00000000" w:rsidR="00000000" w:rsidRPr="00000000">
        <w:rPr>
          <w:b w:val="1"/>
          <w:bCs w:val="1"/>
          <w:sz w:val="18"/>
          <w:szCs w:val="18"/>
          <w:rtl w:val="0"/>
        </w:rPr>
        <w:t xml:space="preserve">immediate move from the CNMC to the CNMV,</w:t>
      </w:r>
      <w:r w:rsidDel="00000000" w:rsidR="00000000" w:rsidRPr="00000000">
        <w:rPr>
          <w:sz w:val="18"/>
          <w:szCs w:val="18"/>
          <w:rtl w:val="0"/>
        </w:rPr>
        <w:t xml:space="preserve"> widely framed as a transfer between closely related independent authorities without a cooling-off period. Against this background, </w:t>
      </w:r>
      <w:r w:rsidDel="00000000" w:rsidR="00000000" w:rsidRPr="00000000">
        <w:rPr>
          <w:b w:val="1"/>
          <w:bCs w:val="1"/>
          <w:sz w:val="18"/>
          <w:szCs w:val="18"/>
          <w:rtl w:val="0"/>
        </w:rPr>
        <w:t xml:space="preserve">Fundación Hay Derecho brought a contentious-administrative challenge</w:t>
      </w:r>
      <w:r w:rsidDel="00000000" w:rsidR="00000000" w:rsidRPr="00000000">
        <w:rPr>
          <w:sz w:val="18"/>
          <w:szCs w:val="18"/>
          <w:rtl w:val="0"/>
        </w:rPr>
        <w:t xml:space="preserve">, arguing that the </w:t>
      </w:r>
      <w:r w:rsidDel="00000000" w:rsidR="00000000" w:rsidRPr="00000000">
        <w:rPr>
          <w:b w:val="1"/>
          <w:bCs w:val="1"/>
          <w:sz w:val="18"/>
          <w:szCs w:val="18"/>
          <w:rtl w:val="0"/>
        </w:rPr>
        <w:t xml:space="preserve">appointee did not meet the statutory suitability requirement of being a “recognised expert in securities markets”.</w:t>
      </w:r>
    </w:p>
    <w:p w:rsidR="00000000" w:rsidDel="00000000" w:rsidP="00000000" w:rsidRDefault="00000000" w:rsidRPr="00000000" w14:paraId="000004CA">
      <w:pPr>
        <w:numPr>
          <w:ilvl w:val="1"/>
          <w:numId w:val="28"/>
        </w:numPr>
        <w:ind w:left="1440" w:hanging="360"/>
        <w:jc w:val="both"/>
        <w:rPr>
          <w:b w:val="1"/>
          <w:bCs w:val="1"/>
          <w:sz w:val="18"/>
          <w:szCs w:val="18"/>
        </w:rPr>
      </w:pPr>
      <w:r w:rsidDel="00000000" w:rsidR="00000000" w:rsidRPr="00000000">
        <w:rPr>
          <w:sz w:val="18"/>
          <w:szCs w:val="18"/>
          <w:rtl w:val="0"/>
        </w:rPr>
        <w:t xml:space="preserve">The challenge was formalized after the Supreme Court confirmed Hay Derecho’s standing to pursue the challenge (STS 679/2025), reinforcing civil society litigation as an accountability mechanism in appointments to independent authorities</w:t>
      </w:r>
      <w:r w:rsidDel="00000000" w:rsidR="00000000" w:rsidRPr="00000000">
        <w:rPr>
          <w:sz w:val="18"/>
          <w:szCs w:val="18"/>
          <w:vertAlign w:val="superscript"/>
        </w:rPr>
        <w:footnoteReference w:customMarkFollows="0" w:id="245"/>
      </w:r>
      <w:r w:rsidDel="00000000" w:rsidR="00000000" w:rsidRPr="00000000">
        <w:rPr>
          <w:sz w:val="18"/>
          <w:szCs w:val="18"/>
          <w:rtl w:val="0"/>
        </w:rPr>
        <w:t xml:space="preserve">. </w:t>
      </w:r>
    </w:p>
    <w:p w:rsidR="00000000" w:rsidDel="00000000" w:rsidP="00000000" w:rsidRDefault="00000000" w:rsidRPr="00000000" w14:paraId="000004CB">
      <w:pPr>
        <w:numPr>
          <w:ilvl w:val="0"/>
          <w:numId w:val="28"/>
        </w:numPr>
        <w:ind w:left="720" w:hanging="360"/>
        <w:jc w:val="both"/>
        <w:rPr>
          <w:b w:val="1"/>
          <w:bCs w:val="1"/>
          <w:sz w:val="18"/>
          <w:szCs w:val="18"/>
        </w:rPr>
      </w:pPr>
      <w:r w:rsidDel="00000000" w:rsidR="00000000" w:rsidRPr="00000000">
        <w:rPr>
          <w:b w:val="1"/>
          <w:bCs w:val="1"/>
          <w:sz w:val="18"/>
          <w:szCs w:val="18"/>
          <w:rtl w:val="0"/>
        </w:rPr>
        <w:t xml:space="preserve">The Indra case. </w:t>
      </w:r>
      <w:r w:rsidDel="00000000" w:rsidR="00000000" w:rsidRPr="00000000">
        <w:rPr>
          <w:sz w:val="18"/>
          <w:szCs w:val="18"/>
          <w:rtl w:val="0"/>
        </w:rPr>
        <w:t xml:space="preserve"> </w:t>
      </w:r>
    </w:p>
    <w:p w:rsidR="00000000" w:rsidDel="00000000" w:rsidP="00000000" w:rsidRDefault="00000000" w:rsidRPr="00000000" w14:paraId="000004CC">
      <w:pPr>
        <w:numPr>
          <w:ilvl w:val="1"/>
          <w:numId w:val="28"/>
        </w:numPr>
        <w:ind w:left="1440" w:hanging="360"/>
        <w:jc w:val="both"/>
        <w:rPr>
          <w:b w:val="1"/>
          <w:bCs w:val="1"/>
          <w:sz w:val="18"/>
          <w:szCs w:val="18"/>
        </w:rPr>
      </w:pPr>
      <w:r w:rsidDel="00000000" w:rsidR="00000000" w:rsidRPr="00000000">
        <w:rPr>
          <w:sz w:val="18"/>
          <w:szCs w:val="18"/>
          <w:rtl w:val="0"/>
        </w:rPr>
        <w:t xml:space="preserve">In 2025, a high-profile corporate transaction involving Indra Sistemas, S.A. came under scrutiny for potential conflicts of interest and governance risks. Indra, a major Ibex 35 technology and defence company with a significant public ownership stake through SEPI, explored the planned </w:t>
      </w:r>
      <w:r w:rsidDel="00000000" w:rsidR="00000000" w:rsidRPr="00000000">
        <w:rPr>
          <w:b w:val="1"/>
          <w:bCs w:val="1"/>
          <w:sz w:val="18"/>
          <w:szCs w:val="18"/>
          <w:rtl w:val="0"/>
        </w:rPr>
        <w:t xml:space="preserve">acquisition of Escribano Mechanical &amp; Engineering (EM&amp;E), a company co-owned by Indra’s President, Ángel Escribano</w:t>
      </w:r>
      <w:r w:rsidDel="00000000" w:rsidR="00000000" w:rsidRPr="00000000">
        <w:rPr>
          <w:sz w:val="18"/>
          <w:szCs w:val="18"/>
          <w:rtl w:val="0"/>
        </w:rPr>
        <w:t xml:space="preserve">, and his brother, raising concerns about intra-group conflicts of interest inherent in a situation where a listed company proposes to buy assets controlled by its own chairman and close relatives. </w:t>
      </w:r>
    </w:p>
    <w:p w:rsidR="00000000" w:rsidDel="00000000" w:rsidP="00000000" w:rsidRDefault="00000000" w:rsidRPr="00000000" w14:paraId="000004CD">
      <w:pPr>
        <w:numPr>
          <w:ilvl w:val="1"/>
          <w:numId w:val="28"/>
        </w:numPr>
        <w:ind w:left="1440" w:hanging="360"/>
        <w:jc w:val="both"/>
        <w:rPr>
          <w:sz w:val="18"/>
          <w:szCs w:val="18"/>
        </w:rPr>
      </w:pPr>
      <w:r w:rsidDel="00000000" w:rsidR="00000000" w:rsidRPr="00000000">
        <w:rPr>
          <w:sz w:val="18"/>
          <w:szCs w:val="18"/>
          <w:rtl w:val="0"/>
        </w:rPr>
        <w:t xml:space="preserve">Against this backdrop, on </w:t>
      </w:r>
      <w:r w:rsidDel="00000000" w:rsidR="00000000" w:rsidRPr="00000000">
        <w:rPr>
          <w:b w:val="1"/>
          <w:bCs w:val="1"/>
          <w:sz w:val="18"/>
          <w:szCs w:val="18"/>
          <w:rtl w:val="0"/>
        </w:rPr>
        <w:t xml:space="preserve">5 November 2025</w:t>
      </w:r>
      <w:r w:rsidDel="00000000" w:rsidR="00000000" w:rsidRPr="00000000">
        <w:rPr>
          <w:sz w:val="18"/>
          <w:szCs w:val="18"/>
          <w:rtl w:val="0"/>
        </w:rPr>
        <w:t xml:space="preserve">, </w:t>
      </w:r>
      <w:r w:rsidDel="00000000" w:rsidR="00000000" w:rsidRPr="00000000">
        <w:rPr>
          <w:b w:val="1"/>
          <w:bCs w:val="1"/>
          <w:sz w:val="18"/>
          <w:szCs w:val="18"/>
          <w:rtl w:val="0"/>
        </w:rPr>
        <w:t xml:space="preserve">Hay Derecho</w:t>
      </w:r>
      <w:r w:rsidDel="00000000" w:rsidR="00000000" w:rsidRPr="00000000">
        <w:rPr>
          <w:sz w:val="18"/>
          <w:szCs w:val="18"/>
          <w:rtl w:val="0"/>
        </w:rPr>
        <w:t xml:space="preserve"> sent a formal letter to the </w:t>
      </w:r>
      <w:r w:rsidDel="00000000" w:rsidR="00000000" w:rsidRPr="00000000">
        <w:rPr>
          <w:b w:val="1"/>
          <w:bCs w:val="1"/>
          <w:sz w:val="18"/>
          <w:szCs w:val="18"/>
          <w:rtl w:val="0"/>
        </w:rPr>
        <w:t xml:space="preserve">CNMV</w:t>
      </w:r>
      <w:r w:rsidDel="00000000" w:rsidR="00000000" w:rsidRPr="00000000">
        <w:rPr>
          <w:sz w:val="18"/>
          <w:szCs w:val="18"/>
          <w:rtl w:val="0"/>
        </w:rPr>
        <w:t xml:space="preserve"> requesting the opening of an investigation into </w:t>
      </w:r>
      <w:r w:rsidDel="00000000" w:rsidR="00000000" w:rsidRPr="00000000">
        <w:rPr>
          <w:b w:val="1"/>
          <w:bCs w:val="1"/>
          <w:sz w:val="18"/>
          <w:szCs w:val="18"/>
          <w:rtl w:val="0"/>
        </w:rPr>
        <w:t xml:space="preserve">possible breaches of good-governance norms, transparency obligations and conflicts of interest</w:t>
      </w:r>
      <w:r w:rsidDel="00000000" w:rsidR="00000000" w:rsidRPr="00000000">
        <w:rPr>
          <w:sz w:val="18"/>
          <w:szCs w:val="18"/>
          <w:rtl w:val="0"/>
        </w:rPr>
        <w:t xml:space="preserve"> in Indra’s conduct, including alleged procedural irregularities in the proposed acquisition and the broader governance context of the company. In its communication, Hay Derecho highlighted doubts about the </w:t>
      </w:r>
      <w:r w:rsidDel="00000000" w:rsidR="00000000" w:rsidRPr="00000000">
        <w:rPr>
          <w:b w:val="1"/>
          <w:bCs w:val="1"/>
          <w:sz w:val="18"/>
          <w:szCs w:val="18"/>
          <w:rtl w:val="0"/>
        </w:rPr>
        <w:t xml:space="preserve">valuation of EM&amp;E</w:t>
      </w:r>
      <w:r w:rsidDel="00000000" w:rsidR="00000000" w:rsidRPr="00000000">
        <w:rPr>
          <w:sz w:val="18"/>
          <w:szCs w:val="18"/>
          <w:rtl w:val="0"/>
        </w:rPr>
        <w:t xml:space="preserve">, concerns about the </w:t>
      </w:r>
      <w:r w:rsidDel="00000000" w:rsidR="00000000" w:rsidRPr="00000000">
        <w:rPr>
          <w:b w:val="1"/>
          <w:bCs w:val="1"/>
          <w:sz w:val="18"/>
          <w:szCs w:val="18"/>
          <w:rtl w:val="0"/>
        </w:rPr>
        <w:t xml:space="preserve">independence of Indra’s board</w:t>
      </w:r>
      <w:r w:rsidDel="00000000" w:rsidR="00000000" w:rsidRPr="00000000">
        <w:rPr>
          <w:sz w:val="18"/>
          <w:szCs w:val="18"/>
          <w:rtl w:val="0"/>
        </w:rPr>
        <w:t xml:space="preserve"> given recent changes in the composition of independent directors despite prior CNMV observations, and the possibility of </w:t>
      </w:r>
      <w:r w:rsidDel="00000000" w:rsidR="00000000" w:rsidRPr="00000000">
        <w:rPr>
          <w:b w:val="1"/>
          <w:bCs w:val="1"/>
          <w:sz w:val="18"/>
          <w:szCs w:val="18"/>
          <w:rtl w:val="0"/>
        </w:rPr>
        <w:t xml:space="preserve">coordinated action among significant shareholders</w:t>
      </w:r>
      <w:r w:rsidDel="00000000" w:rsidR="00000000" w:rsidRPr="00000000">
        <w:rPr>
          <w:sz w:val="18"/>
          <w:szCs w:val="18"/>
          <w:rtl w:val="0"/>
        </w:rPr>
        <w:t xml:space="preserve"> that could trigger takeover bid requirements under the Spanish Securities Market Law</w:t>
      </w:r>
      <w:r w:rsidDel="00000000" w:rsidR="00000000" w:rsidRPr="00000000">
        <w:rPr>
          <w:sz w:val="18"/>
          <w:szCs w:val="18"/>
          <w:vertAlign w:val="superscript"/>
        </w:rPr>
        <w:footnoteReference w:customMarkFollows="0" w:id="246"/>
      </w:r>
      <w:r w:rsidDel="00000000" w:rsidR="00000000" w:rsidRPr="00000000">
        <w:rPr>
          <w:sz w:val="18"/>
          <w:szCs w:val="18"/>
          <w:rtl w:val="0"/>
        </w:rPr>
        <w:t xml:space="preserve">. </w:t>
      </w:r>
    </w:p>
    <w:p w:rsidR="00000000" w:rsidDel="00000000" w:rsidP="00000000" w:rsidRDefault="00000000" w:rsidRPr="00000000" w14:paraId="000004CE">
      <w:pPr>
        <w:numPr>
          <w:ilvl w:val="1"/>
          <w:numId w:val="28"/>
        </w:numPr>
        <w:ind w:left="1440" w:hanging="360"/>
        <w:jc w:val="both"/>
        <w:rPr>
          <w:sz w:val="18"/>
          <w:szCs w:val="18"/>
        </w:rPr>
      </w:pPr>
      <w:r w:rsidDel="00000000" w:rsidR="00000000" w:rsidRPr="00000000">
        <w:rPr>
          <w:b w:val="1"/>
          <w:bCs w:val="1"/>
          <w:sz w:val="18"/>
          <w:szCs w:val="18"/>
          <w:rtl w:val="0"/>
        </w:rPr>
        <w:t xml:space="preserve">The CNMV’s initial public response indicated that it was “taking note” of the issues raised</w:t>
      </w:r>
      <w:r w:rsidDel="00000000" w:rsidR="00000000" w:rsidRPr="00000000">
        <w:rPr>
          <w:sz w:val="18"/>
          <w:szCs w:val="18"/>
          <w:rtl w:val="0"/>
        </w:rPr>
        <w:t xml:space="preserve"> and considering the matter within the framework of its supervisory remit, while noting that </w:t>
      </w:r>
      <w:r w:rsidDel="00000000" w:rsidR="00000000" w:rsidRPr="00000000">
        <w:rPr>
          <w:b w:val="1"/>
          <w:bCs w:val="1"/>
          <w:sz w:val="18"/>
          <w:szCs w:val="18"/>
          <w:rtl w:val="0"/>
        </w:rPr>
        <w:t xml:space="preserve">ongoing investigative work would remain confidential</w:t>
      </w:r>
      <w:r w:rsidDel="00000000" w:rsidR="00000000" w:rsidRPr="00000000">
        <w:rPr>
          <w:b w:val="1"/>
          <w:bCs w:val="1"/>
          <w:sz w:val="18"/>
          <w:szCs w:val="18"/>
          <w:vertAlign w:val="superscript"/>
        </w:rPr>
        <w:footnoteReference w:customMarkFollows="0" w:id="247"/>
      </w:r>
      <w:r w:rsidDel="00000000" w:rsidR="00000000" w:rsidRPr="00000000">
        <w:rPr>
          <w:b w:val="1"/>
          <w:bCs w:val="1"/>
          <w:sz w:val="18"/>
          <w:szCs w:val="18"/>
          <w:rtl w:val="0"/>
        </w:rPr>
        <w:t xml:space="preserve">.</w:t>
      </w:r>
    </w:p>
    <w:p w:rsidR="00000000" w:rsidDel="00000000" w:rsidP="00000000" w:rsidRDefault="00000000" w:rsidRPr="00000000" w14:paraId="000004CF">
      <w:pPr>
        <w:ind w:left="720" w:firstLine="0"/>
        <w:rPr>
          <w:b w:val="1"/>
          <w:bCs w:val="1"/>
          <w:sz w:val="18"/>
          <w:szCs w:val="18"/>
        </w:rPr>
      </w:pPr>
      <w:r w:rsidDel="00000000" w:rsidR="00000000" w:rsidRPr="00000000">
        <w:rPr>
          <w:rtl w:val="0"/>
        </w:rPr>
      </w:r>
    </w:p>
    <w:p w:rsidR="00000000" w:rsidDel="00000000" w:rsidP="00000000" w:rsidRDefault="00000000" w:rsidRPr="00000000" w14:paraId="000004D0">
      <w:pPr>
        <w:rPr>
          <w:sz w:val="18"/>
          <w:szCs w:val="18"/>
        </w:rPr>
      </w:pPr>
      <w:r w:rsidDel="00000000" w:rsidR="00000000" w:rsidRPr="00000000">
        <w:rPr>
          <w:rtl w:val="0"/>
        </w:rPr>
      </w:r>
    </w:p>
    <w:p w:rsidR="00000000" w:rsidDel="00000000" w:rsidP="00000000" w:rsidRDefault="00000000" w:rsidRPr="00000000" w14:paraId="000004D1">
      <w:pPr>
        <w:numPr>
          <w:ilvl w:val="0"/>
          <w:numId w:val="125"/>
        </w:numPr>
        <w:ind w:left="720" w:hanging="360"/>
        <w:rPr>
          <w:b w:val="1"/>
          <w:bCs w:val="1"/>
          <w:sz w:val="18"/>
          <w:szCs w:val="18"/>
        </w:rPr>
      </w:pPr>
      <w:r w:rsidDel="00000000" w:rsidR="00000000" w:rsidRPr="00000000">
        <w:rPr>
          <w:b w:val="1"/>
          <w:bCs w:val="1"/>
          <w:sz w:val="18"/>
          <w:szCs w:val="18"/>
          <w:rtl w:val="0"/>
        </w:rPr>
        <w:t xml:space="preserve">Proposals</w:t>
      </w:r>
    </w:p>
    <w:p w:rsidR="00000000" w:rsidDel="00000000" w:rsidP="00000000" w:rsidRDefault="00000000" w:rsidRPr="00000000" w14:paraId="000004D2">
      <w:pPr>
        <w:rPr>
          <w:b w:val="1"/>
          <w:bCs w:val="1"/>
          <w:sz w:val="18"/>
          <w:szCs w:val="18"/>
        </w:rPr>
      </w:pPr>
      <w:r w:rsidDel="00000000" w:rsidR="00000000" w:rsidRPr="00000000">
        <w:rPr>
          <w:rtl w:val="0"/>
        </w:rPr>
      </w:r>
    </w:p>
    <w:p w:rsidR="00000000" w:rsidDel="00000000" w:rsidP="00000000" w:rsidRDefault="00000000" w:rsidRPr="00000000" w14:paraId="000004D3">
      <w:pPr>
        <w:numPr>
          <w:ilvl w:val="0"/>
          <w:numId w:val="161"/>
        </w:numPr>
        <w:ind w:left="720" w:hanging="360"/>
        <w:jc w:val="both"/>
        <w:rPr>
          <w:sz w:val="18"/>
          <w:szCs w:val="18"/>
        </w:rPr>
      </w:pPr>
      <w:r w:rsidDel="00000000" w:rsidR="00000000" w:rsidRPr="00000000">
        <w:rPr>
          <w:b w:val="1"/>
          <w:bCs w:val="1"/>
          <w:sz w:val="18"/>
          <w:szCs w:val="18"/>
          <w:rtl w:val="0"/>
        </w:rPr>
        <w:t xml:space="preserve">Introduce reinforced cooling-off periods</w:t>
      </w:r>
      <w:r w:rsidDel="00000000" w:rsidR="00000000" w:rsidRPr="00000000">
        <w:rPr>
          <w:sz w:val="18"/>
          <w:szCs w:val="18"/>
          <w:rtl w:val="0"/>
        </w:rPr>
        <w:t xml:space="preserve"> for senior appointments to the CNMV, including for horizontal movements between independent supervisory authorities and for individuals coming from politically exposed positions, in order to mitigate revolving-door risks and safeguard the appearance of independence.</w:t>
      </w:r>
    </w:p>
    <w:p w:rsidR="00000000" w:rsidDel="00000000" w:rsidP="00000000" w:rsidRDefault="00000000" w:rsidRPr="00000000" w14:paraId="000004D4">
      <w:pPr>
        <w:numPr>
          <w:ilvl w:val="0"/>
          <w:numId w:val="161"/>
        </w:numPr>
        <w:ind w:left="720" w:hanging="360"/>
        <w:jc w:val="both"/>
        <w:rPr>
          <w:sz w:val="18"/>
          <w:szCs w:val="18"/>
        </w:rPr>
      </w:pPr>
      <w:r w:rsidDel="00000000" w:rsidR="00000000" w:rsidRPr="00000000">
        <w:rPr>
          <w:b w:val="1"/>
          <w:bCs w:val="1"/>
          <w:sz w:val="18"/>
          <w:szCs w:val="18"/>
          <w:rtl w:val="0"/>
        </w:rPr>
        <w:t xml:space="preserve">Further professionalise appointment procedures</w:t>
      </w:r>
      <w:r w:rsidDel="00000000" w:rsidR="00000000" w:rsidRPr="00000000">
        <w:rPr>
          <w:sz w:val="18"/>
          <w:szCs w:val="18"/>
          <w:rtl w:val="0"/>
        </w:rPr>
        <w:t xml:space="preserve"> by establishing open and transparent selection processes, including public calls for applications, objective eligibility criteria grounded in securities market supervision and corporate governance expertise, and independent expert assessment of shortlisted candidates prior to political nomination.</w:t>
      </w:r>
    </w:p>
    <w:p w:rsidR="00000000" w:rsidDel="00000000" w:rsidP="00000000" w:rsidRDefault="00000000" w:rsidRPr="00000000" w14:paraId="000004D5">
      <w:pPr>
        <w:ind w:left="720" w:firstLine="0"/>
        <w:rPr>
          <w:sz w:val="18"/>
          <w:szCs w:val="18"/>
        </w:rPr>
      </w:pPr>
      <w:r w:rsidDel="00000000" w:rsidR="00000000" w:rsidRPr="00000000">
        <w:rPr>
          <w:rtl w:val="0"/>
        </w:rPr>
      </w:r>
    </w:p>
    <w:p w:rsidR="00000000" w:rsidDel="00000000" w:rsidP="00000000" w:rsidRDefault="00000000" w:rsidRPr="00000000" w14:paraId="000004D6">
      <w:pPr>
        <w:rPr>
          <w:b w:val="1"/>
          <w:bCs w:val="1"/>
          <w:sz w:val="18"/>
          <w:szCs w:val="18"/>
          <w:u w:val="single"/>
        </w:rPr>
      </w:pPr>
      <w:r w:rsidDel="00000000" w:rsidR="00000000" w:rsidRPr="00000000">
        <w:rPr>
          <w:rtl w:val="0"/>
        </w:rPr>
      </w:r>
    </w:p>
    <w:p w:rsidR="00000000" w:rsidDel="00000000" w:rsidP="00000000" w:rsidRDefault="00000000" w:rsidRPr="00000000" w14:paraId="000004D7">
      <w:pPr>
        <w:rPr>
          <w:b w:val="1"/>
          <w:bCs w:val="1"/>
          <w:sz w:val="18"/>
          <w:szCs w:val="18"/>
          <w:u w:val="single"/>
        </w:rPr>
      </w:pPr>
      <w:r w:rsidDel="00000000" w:rsidR="00000000" w:rsidRPr="00000000">
        <w:rPr>
          <w:b w:val="1"/>
          <w:bCs w:val="1"/>
          <w:sz w:val="18"/>
          <w:szCs w:val="18"/>
          <w:rtl w:val="0"/>
        </w:rPr>
        <w:t xml:space="preserve">4. </w:t>
      </w:r>
      <w:r w:rsidDel="00000000" w:rsidR="00000000" w:rsidRPr="00000000">
        <w:rPr>
          <w:b w:val="1"/>
          <w:bCs w:val="1"/>
          <w:sz w:val="18"/>
          <w:szCs w:val="18"/>
          <w:u w:val="single"/>
          <w:rtl w:val="0"/>
        </w:rPr>
        <w:t xml:space="preserve">Independent rail accident investigation authority still not operational</w:t>
      </w:r>
    </w:p>
    <w:p w:rsidR="00000000" w:rsidDel="00000000" w:rsidP="00000000" w:rsidRDefault="00000000" w:rsidRPr="00000000" w14:paraId="000004D8">
      <w:pPr>
        <w:rPr>
          <w:sz w:val="18"/>
          <w:szCs w:val="18"/>
        </w:rPr>
      </w:pPr>
      <w:r w:rsidDel="00000000" w:rsidR="00000000" w:rsidRPr="00000000">
        <w:rPr>
          <w:rtl w:val="0"/>
        </w:rPr>
      </w:r>
    </w:p>
    <w:p w:rsidR="00000000" w:rsidDel="00000000" w:rsidP="00000000" w:rsidRDefault="00000000" w:rsidRPr="00000000" w14:paraId="000004D9">
      <w:pPr>
        <w:jc w:val="both"/>
        <w:rPr>
          <w:sz w:val="18"/>
          <w:szCs w:val="18"/>
        </w:rPr>
      </w:pPr>
      <w:r w:rsidDel="00000000" w:rsidR="00000000" w:rsidRPr="00000000">
        <w:rPr>
          <w:sz w:val="18"/>
          <w:szCs w:val="18"/>
          <w:rtl w:val="0"/>
        </w:rPr>
        <w:t xml:space="preserve">In the wake of the Adamuz train tragedy in January 2026, the absence of a fully independent accident investigation authority has come under scrutiny. Although a 2024 law envisaged the creation of a </w:t>
      </w:r>
      <w:r w:rsidDel="00000000" w:rsidR="00000000" w:rsidRPr="00000000">
        <w:rPr>
          <w:b w:val="1"/>
          <w:bCs w:val="1"/>
          <w:sz w:val="18"/>
          <w:szCs w:val="18"/>
          <w:rtl w:val="0"/>
        </w:rPr>
        <w:t xml:space="preserve">new independent authority for investigating accidents and incidents in rail, aviation and maritime transport</w:t>
      </w:r>
      <w:r w:rsidDel="00000000" w:rsidR="00000000" w:rsidRPr="00000000">
        <w:rPr>
          <w:sz w:val="18"/>
          <w:szCs w:val="18"/>
          <w:rtl w:val="0"/>
        </w:rPr>
        <w:t xml:space="preserve">, the body has not yet been established because its </w:t>
      </w:r>
      <w:r w:rsidDel="00000000" w:rsidR="00000000" w:rsidRPr="00000000">
        <w:rPr>
          <w:b w:val="1"/>
          <w:bCs w:val="1"/>
          <w:sz w:val="18"/>
          <w:szCs w:val="18"/>
          <w:rtl w:val="0"/>
        </w:rPr>
        <w:t xml:space="preserve">organic statute and implementing framework remain unapproved</w:t>
      </w:r>
      <w:r w:rsidDel="00000000" w:rsidR="00000000" w:rsidRPr="00000000">
        <w:rPr>
          <w:sz w:val="18"/>
          <w:szCs w:val="18"/>
          <w:rtl w:val="0"/>
        </w:rPr>
        <w:t xml:space="preserve">. As a consequence, the </w:t>
      </w:r>
      <w:r w:rsidDel="00000000" w:rsidR="00000000" w:rsidRPr="00000000">
        <w:rPr>
          <w:b w:val="1"/>
          <w:bCs w:val="1"/>
          <w:sz w:val="18"/>
          <w:szCs w:val="18"/>
          <w:rtl w:val="0"/>
        </w:rPr>
        <w:t xml:space="preserve">Comisión de Investigación de Accidentes Ferroviarios (CIAF)</w:t>
      </w:r>
      <w:r w:rsidDel="00000000" w:rsidR="00000000" w:rsidRPr="00000000">
        <w:rPr>
          <w:sz w:val="18"/>
          <w:szCs w:val="18"/>
          <w:rtl w:val="0"/>
        </w:rPr>
        <w:t xml:space="preserve">, an existing technical body still linked administratively to the Ministry of Transport, has been tasked with investigating the Adamuz accident. However, the </w:t>
      </w:r>
      <w:r w:rsidDel="00000000" w:rsidR="00000000" w:rsidRPr="00000000">
        <w:rPr>
          <w:b w:val="1"/>
          <w:bCs w:val="1"/>
          <w:sz w:val="18"/>
          <w:szCs w:val="18"/>
          <w:rtl w:val="0"/>
        </w:rPr>
        <w:t xml:space="preserve">European Union Agency for Railways (ERA) has previously questioned the independence of the CIAF</w:t>
      </w:r>
      <w:r w:rsidDel="00000000" w:rsidR="00000000" w:rsidRPr="00000000">
        <w:rPr>
          <w:sz w:val="18"/>
          <w:szCs w:val="18"/>
          <w:rtl w:val="0"/>
        </w:rPr>
        <w:t xml:space="preserve">, notably in relation to the 2013 Angrois disaster, finding that its composition and investigative practices did not meet EU independence standards and calling for a truly autonomous investigation mechanism</w:t>
      </w:r>
      <w:r w:rsidDel="00000000" w:rsidR="00000000" w:rsidRPr="00000000">
        <w:rPr>
          <w:sz w:val="18"/>
          <w:szCs w:val="18"/>
          <w:vertAlign w:val="superscript"/>
        </w:rPr>
        <w:footnoteReference w:customMarkFollows="0" w:id="248"/>
      </w:r>
      <w:r w:rsidDel="00000000" w:rsidR="00000000" w:rsidRPr="00000000">
        <w:rPr>
          <w:sz w:val="18"/>
          <w:szCs w:val="18"/>
          <w:rtl w:val="0"/>
        </w:rPr>
        <w:t xml:space="preserve">. This delay in operationalising a genuinely independent accident investigation authority not only raises </w:t>
      </w:r>
      <w:r w:rsidDel="00000000" w:rsidR="00000000" w:rsidRPr="00000000">
        <w:rPr>
          <w:b w:val="1"/>
          <w:bCs w:val="1"/>
          <w:sz w:val="18"/>
          <w:szCs w:val="18"/>
          <w:rtl w:val="0"/>
        </w:rPr>
        <w:t xml:space="preserve">serious concerns about impartiality and institutional credibility</w:t>
      </w:r>
      <w:r w:rsidDel="00000000" w:rsidR="00000000" w:rsidRPr="00000000">
        <w:rPr>
          <w:sz w:val="18"/>
          <w:szCs w:val="18"/>
          <w:rtl w:val="0"/>
        </w:rPr>
        <w:t xml:space="preserve">, but also undermines public trust in the transparency and effectiveness of investigations into major transport accidents.</w:t>
      </w:r>
    </w:p>
    <w:p w:rsidR="00000000" w:rsidDel="00000000" w:rsidP="00000000" w:rsidRDefault="00000000" w:rsidRPr="00000000" w14:paraId="000004DA">
      <w:pPr>
        <w:jc w:val="both"/>
        <w:rPr>
          <w:sz w:val="18"/>
          <w:szCs w:val="18"/>
        </w:rPr>
      </w:pPr>
      <w:r w:rsidDel="00000000" w:rsidR="00000000" w:rsidRPr="00000000">
        <w:rPr>
          <w:rtl w:val="0"/>
        </w:rPr>
      </w:r>
    </w:p>
    <w:p w:rsidR="00000000" w:rsidDel="00000000" w:rsidP="00000000" w:rsidRDefault="00000000" w:rsidRPr="00000000" w14:paraId="000004DB">
      <w:pPr>
        <w:jc w:val="both"/>
        <w:rPr>
          <w:b w:val="1"/>
          <w:bCs w:val="1"/>
          <w:sz w:val="18"/>
          <w:szCs w:val="18"/>
        </w:rPr>
      </w:pPr>
      <w:r w:rsidDel="00000000" w:rsidR="00000000" w:rsidRPr="00000000">
        <w:rPr>
          <w:rtl w:val="0"/>
        </w:rPr>
      </w:r>
    </w:p>
    <w:p w:rsidR="00000000" w:rsidDel="00000000" w:rsidP="00000000" w:rsidRDefault="00000000" w:rsidRPr="00000000" w14:paraId="000004DC">
      <w:pPr>
        <w:jc w:val="both"/>
        <w:rPr>
          <w:b w:val="1"/>
          <w:bCs w:val="1"/>
        </w:rPr>
      </w:pPr>
      <w:r w:rsidDel="00000000" w:rsidR="00000000" w:rsidRPr="00000000">
        <w:rPr>
          <w:b w:val="1"/>
          <w:bCs w:val="1"/>
          <w:rtl w:val="0"/>
        </w:rPr>
        <w:t xml:space="preserve">C. Accessibility and judicial review of administrative decisions</w:t>
      </w:r>
    </w:p>
    <w:p w:rsidR="00000000" w:rsidDel="00000000" w:rsidP="00000000" w:rsidRDefault="00000000" w:rsidRPr="00000000" w14:paraId="000004DD">
      <w:pPr>
        <w:rPr>
          <w:b w:val="1"/>
          <w:bCs w:val="1"/>
        </w:rPr>
      </w:pPr>
      <w:r w:rsidDel="00000000" w:rsidR="00000000" w:rsidRPr="00000000">
        <w:rPr>
          <w:b w:val="1"/>
          <w:bCs w:val="1"/>
          <w:rtl w:val="0"/>
        </w:rPr>
        <w:tab/>
        <w:tab/>
        <w:tab/>
      </w:r>
    </w:p>
    <w:p w:rsidR="00000000" w:rsidDel="00000000" w:rsidP="00000000" w:rsidRDefault="00000000" w:rsidRPr="00000000" w14:paraId="000004DE">
      <w:pPr>
        <w:ind w:left="0" w:firstLine="0"/>
        <w:jc w:val="both"/>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Transparency of administrative decisions and sanctions (incl. their publication and rules on collection of related data) and respect of the good administration principle (including the obligation of the administration to give reasons for decisions)</w:t>
      </w:r>
    </w:p>
    <w:p w:rsidR="00000000" w:rsidDel="00000000" w:rsidP="00000000" w:rsidRDefault="00000000" w:rsidRPr="00000000" w14:paraId="000004DF">
      <w:pPr>
        <w:jc w:val="both"/>
        <w:rPr>
          <w:b w:val="1"/>
          <w:bCs w:val="1"/>
          <w:sz w:val="18"/>
          <w:szCs w:val="18"/>
        </w:rPr>
      </w:pPr>
      <w:r w:rsidDel="00000000" w:rsidR="00000000" w:rsidRPr="00000000">
        <w:rPr>
          <w:rtl w:val="0"/>
        </w:rPr>
      </w:r>
    </w:p>
    <w:p w:rsidR="00000000" w:rsidDel="00000000" w:rsidP="00000000" w:rsidRDefault="00000000" w:rsidRPr="00000000" w14:paraId="000004E0">
      <w:pPr>
        <w:spacing w:line="240" w:lineRule="auto"/>
        <w:jc w:val="both"/>
        <w:rPr>
          <w:b w:val="1"/>
          <w:bCs w:val="1"/>
          <w:sz w:val="18"/>
          <w:szCs w:val="18"/>
        </w:rPr>
      </w:pPr>
      <w:r w:rsidDel="00000000" w:rsidR="00000000" w:rsidRPr="00000000">
        <w:rPr>
          <w:sz w:val="18"/>
          <w:szCs w:val="18"/>
          <w:rtl w:val="0"/>
        </w:rPr>
        <w:t xml:space="preserve">As a general rule, </w:t>
      </w:r>
      <w:r w:rsidDel="00000000" w:rsidR="00000000" w:rsidRPr="00000000">
        <w:rPr>
          <w:b w:val="1"/>
          <w:bCs w:val="1"/>
          <w:sz w:val="18"/>
          <w:szCs w:val="18"/>
          <w:rtl w:val="0"/>
        </w:rPr>
        <w:t xml:space="preserve">in Spain, there is no specific publicity given to judicial or administrative decisions that review or are contrary to the actions of a public entity.</w:t>
      </w:r>
    </w:p>
    <w:p w:rsidR="00000000" w:rsidDel="00000000" w:rsidP="00000000" w:rsidRDefault="00000000" w:rsidRPr="00000000" w14:paraId="000004E1">
      <w:pPr>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4E2">
      <w:pPr>
        <w:ind w:left="720" w:firstLine="0"/>
        <w:jc w:val="both"/>
        <w:rPr>
          <w:b w:val="1"/>
          <w:bCs w:val="1"/>
          <w:sz w:val="18"/>
          <w:szCs w:val="18"/>
        </w:rPr>
      </w:pPr>
      <w:r w:rsidDel="00000000" w:rsidR="00000000" w:rsidRPr="00000000">
        <w:rPr>
          <w:rtl w:val="0"/>
        </w:rPr>
      </w:r>
    </w:p>
    <w:p w:rsidR="00000000" w:rsidDel="00000000" w:rsidP="00000000" w:rsidRDefault="00000000" w:rsidRPr="00000000" w14:paraId="000004E3">
      <w:pPr>
        <w:ind w:left="0" w:firstLine="0"/>
        <w:jc w:val="both"/>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Judicial review of administrative decisions: short description of the general regime (in particular competent court, scope, suspensive effect, interim measures, and any applicable specific rules or derogations from the general regime of judicial review)</w:t>
      </w:r>
    </w:p>
    <w:p w:rsidR="00000000" w:rsidDel="00000000" w:rsidP="00000000" w:rsidRDefault="00000000" w:rsidRPr="00000000" w14:paraId="000004E4">
      <w:pPr>
        <w:jc w:val="both"/>
        <w:rPr>
          <w:b w:val="1"/>
          <w:bCs w:val="1"/>
          <w:sz w:val="18"/>
          <w:szCs w:val="18"/>
        </w:rPr>
      </w:pPr>
      <w:r w:rsidDel="00000000" w:rsidR="00000000" w:rsidRPr="00000000">
        <w:rPr>
          <w:rtl w:val="0"/>
        </w:rPr>
      </w:r>
    </w:p>
    <w:p w:rsidR="00000000" w:rsidDel="00000000" w:rsidP="00000000" w:rsidRDefault="00000000" w:rsidRPr="00000000" w14:paraId="000004E5">
      <w:pPr>
        <w:spacing w:line="240" w:lineRule="auto"/>
        <w:jc w:val="both"/>
        <w:rPr>
          <w:sz w:val="18"/>
          <w:szCs w:val="18"/>
        </w:rPr>
      </w:pPr>
      <w:r w:rsidDel="00000000" w:rsidR="00000000" w:rsidRPr="00000000">
        <w:rPr>
          <w:sz w:val="18"/>
          <w:szCs w:val="18"/>
          <w:rtl w:val="0"/>
        </w:rPr>
        <w:t xml:space="preserve">In general, the system of judicial review of administrative decisions favors public administrations. Their acts are presumed to be legal, and there have traditionally been strong limitations on standing to challenge them. The difficulties that individuals face in judicial proceedings to challenge acts of public administrations are significant. The system of prior administrative appeals is ineffective, except in the case of specialized bodies such as the Economic-Administrative Courts in tax matters or the Special Courts for Procurement in the area of public procurement (only for high-value contracts).</w:t>
      </w:r>
    </w:p>
    <w:p w:rsidR="00000000" w:rsidDel="00000000" w:rsidP="00000000" w:rsidRDefault="00000000" w:rsidRPr="00000000" w14:paraId="000004E6">
      <w:pPr>
        <w:spacing w:line="240" w:lineRule="auto"/>
        <w:jc w:val="both"/>
        <w:rPr>
          <w:sz w:val="18"/>
          <w:szCs w:val="18"/>
        </w:rPr>
      </w:pPr>
      <w:r w:rsidDel="00000000" w:rsidR="00000000" w:rsidRPr="00000000">
        <w:rPr>
          <w:rtl w:val="0"/>
        </w:rPr>
      </w:r>
    </w:p>
    <w:p w:rsidR="00000000" w:rsidDel="00000000" w:rsidP="00000000" w:rsidRDefault="00000000" w:rsidRPr="00000000" w14:paraId="000004E7">
      <w:pPr>
        <w:spacing w:line="240" w:lineRule="auto"/>
        <w:jc w:val="both"/>
        <w:rPr>
          <w:sz w:val="18"/>
          <w:szCs w:val="18"/>
        </w:rPr>
      </w:pPr>
      <w:r w:rsidDel="00000000" w:rsidR="00000000" w:rsidRPr="00000000">
        <w:rPr>
          <w:sz w:val="18"/>
          <w:szCs w:val="18"/>
          <w:rtl w:val="0"/>
        </w:rPr>
        <w:t xml:space="preserve">Regarding active legitimation and standing, we refer to what was stated in the section on accessibility to the courts.</w:t>
      </w:r>
    </w:p>
    <w:p w:rsidR="00000000" w:rsidDel="00000000" w:rsidP="00000000" w:rsidRDefault="00000000" w:rsidRPr="00000000" w14:paraId="000004E8">
      <w:pPr>
        <w:jc w:val="both"/>
        <w:rPr>
          <w:b w:val="1"/>
          <w:bCs w:val="1"/>
          <w:sz w:val="18"/>
          <w:szCs w:val="18"/>
        </w:rPr>
      </w:pPr>
      <w:r w:rsidDel="00000000" w:rsidR="00000000" w:rsidRPr="00000000">
        <w:rPr>
          <w:rtl w:val="0"/>
        </w:rPr>
      </w:r>
    </w:p>
    <w:p w:rsidR="00000000" w:rsidDel="00000000" w:rsidP="00000000" w:rsidRDefault="00000000" w:rsidRPr="00000000" w14:paraId="000004E9">
      <w:pPr>
        <w:jc w:val="both"/>
        <w:rPr>
          <w:b w:val="1"/>
          <w:bCs w:val="1"/>
          <w:sz w:val="18"/>
          <w:szCs w:val="18"/>
        </w:rPr>
      </w:pPr>
      <w:r w:rsidDel="00000000" w:rsidR="00000000" w:rsidRPr="00000000">
        <w:rPr>
          <w:rtl w:val="0"/>
        </w:rPr>
      </w:r>
    </w:p>
    <w:p w:rsidR="00000000" w:rsidDel="00000000" w:rsidP="00000000" w:rsidRDefault="00000000" w:rsidRPr="00000000" w14:paraId="000004EA">
      <w:pPr>
        <w:ind w:left="0" w:firstLine="0"/>
        <w:jc w:val="both"/>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Rules and practices related to the application by all courts, including constitutional jurisdictions, of the preliminary ruling procedure (Art. 267 TFEU)</w:t>
      </w:r>
      <w:r w:rsidDel="00000000" w:rsidR="00000000" w:rsidRPr="00000000">
        <w:rPr>
          <w:rtl w:val="0"/>
        </w:rPr>
      </w:r>
    </w:p>
    <w:p w:rsidR="00000000" w:rsidDel="00000000" w:rsidP="00000000" w:rsidRDefault="00000000" w:rsidRPr="00000000" w14:paraId="000004EB">
      <w:pPr>
        <w:spacing w:after="240" w:before="240" w:line="240" w:lineRule="auto"/>
        <w:jc w:val="both"/>
        <w:rPr>
          <w:sz w:val="18"/>
          <w:szCs w:val="18"/>
        </w:rPr>
      </w:pPr>
      <w:r w:rsidDel="00000000" w:rsidR="00000000" w:rsidRPr="00000000">
        <w:rPr>
          <w:sz w:val="18"/>
          <w:szCs w:val="18"/>
          <w:rtl w:val="0"/>
        </w:rPr>
        <w:t xml:space="preserve">According to the CJEU´s judicial activity statistics report, in </w:t>
      </w:r>
      <w:r w:rsidDel="00000000" w:rsidR="00000000" w:rsidRPr="00000000">
        <w:rPr>
          <w:b w:val="1"/>
          <w:bCs w:val="1"/>
          <w:sz w:val="18"/>
          <w:szCs w:val="18"/>
          <w:rtl w:val="0"/>
        </w:rPr>
        <w:t xml:space="preserve">2024 Spain referred 30 preliminary questions</w:t>
      </w:r>
      <w:r w:rsidDel="00000000" w:rsidR="00000000" w:rsidRPr="00000000">
        <w:rPr>
          <w:sz w:val="18"/>
          <w:szCs w:val="18"/>
          <w:rtl w:val="0"/>
        </w:rPr>
        <w:t xml:space="preserve"> to the Court of Justice, </w:t>
      </w:r>
      <w:r w:rsidDel="00000000" w:rsidR="00000000" w:rsidRPr="00000000">
        <w:rPr>
          <w:b w:val="1"/>
          <w:bCs w:val="1"/>
          <w:sz w:val="18"/>
          <w:szCs w:val="18"/>
          <w:rtl w:val="0"/>
        </w:rPr>
        <w:t xml:space="preserve">out of a total of 573 referred across the European Union</w:t>
      </w:r>
      <w:r w:rsidDel="00000000" w:rsidR="00000000" w:rsidRPr="00000000">
        <w:rPr>
          <w:b w:val="1"/>
          <w:bCs w:val="1"/>
          <w:sz w:val="18"/>
          <w:szCs w:val="18"/>
          <w:vertAlign w:val="superscript"/>
        </w:rPr>
        <w:footnoteReference w:customMarkFollows="0" w:id="249"/>
      </w:r>
      <w:r w:rsidDel="00000000" w:rsidR="00000000" w:rsidRPr="00000000">
        <w:rPr>
          <w:b w:val="1"/>
          <w:bCs w:val="1"/>
          <w:sz w:val="18"/>
          <w:szCs w:val="18"/>
          <w:rtl w:val="0"/>
        </w:rPr>
        <w:t xml:space="preserve">.</w:t>
      </w:r>
      <w:r w:rsidDel="00000000" w:rsidR="00000000" w:rsidRPr="00000000">
        <w:rPr>
          <w:sz w:val="18"/>
          <w:szCs w:val="18"/>
          <w:rtl w:val="0"/>
        </w:rPr>
        <w:t xml:space="preserve"> No data is available on the breakdown by level or type of jurisdiction.</w:t>
      </w:r>
    </w:p>
    <w:p w:rsidR="00000000" w:rsidDel="00000000" w:rsidP="00000000" w:rsidRDefault="00000000" w:rsidRPr="00000000" w14:paraId="000004EC">
      <w:pPr>
        <w:spacing w:after="240" w:before="240" w:line="240" w:lineRule="auto"/>
        <w:jc w:val="both"/>
        <w:rPr>
          <w:b w:val="1"/>
          <w:bCs w:val="1"/>
          <w:sz w:val="18"/>
          <w:szCs w:val="18"/>
        </w:rPr>
      </w:pPr>
      <w:r w:rsidDel="00000000" w:rsidR="00000000" w:rsidRPr="00000000">
        <w:rPr>
          <w:sz w:val="18"/>
          <w:szCs w:val="18"/>
          <w:rtl w:val="0"/>
        </w:rPr>
        <w:t xml:space="preserve">It should  be noted that, in contrast with last year, the Council of the Judiciary has not yet published updated data regarding preliminary questions in 2024, with 2023 remaining the latest year available</w:t>
      </w:r>
      <w:r w:rsidDel="00000000" w:rsidR="00000000" w:rsidRPr="00000000">
        <w:rPr>
          <w:sz w:val="18"/>
          <w:szCs w:val="18"/>
          <w:vertAlign w:val="superscript"/>
        </w:rPr>
        <w:footnoteReference w:customMarkFollows="0" w:id="250"/>
      </w: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4ED">
      <w:pPr>
        <w:ind w:left="720" w:firstLine="0"/>
        <w:jc w:val="both"/>
        <w:rPr>
          <w:b w:val="1"/>
          <w:bCs w:val="1"/>
        </w:rPr>
      </w:pPr>
      <w:r w:rsidDel="00000000" w:rsidR="00000000" w:rsidRPr="00000000">
        <w:rPr>
          <w:rtl w:val="0"/>
        </w:rPr>
      </w:r>
    </w:p>
    <w:p w:rsidR="00000000" w:rsidDel="00000000" w:rsidP="00000000" w:rsidRDefault="00000000" w:rsidRPr="00000000" w14:paraId="000004EE">
      <w:pPr>
        <w:ind w:left="0" w:firstLine="0"/>
        <w:jc w:val="both"/>
        <w:rPr>
          <w:b w:val="1"/>
          <w:bCs w:val="1"/>
        </w:rPr>
      </w:pPr>
      <w:r w:rsidDel="00000000" w:rsidR="00000000" w:rsidRPr="00000000">
        <w:rPr>
          <w:b w:val="1"/>
          <w:bCs w:val="1"/>
          <w:i w:val="1"/>
          <w:iCs w:val="1"/>
          <w:rtl w:val="0"/>
        </w:rPr>
        <w:t xml:space="preserve">[single market relevance]</w:t>
      </w:r>
      <w:r w:rsidDel="00000000" w:rsidR="00000000" w:rsidRPr="00000000">
        <w:rPr>
          <w:b w:val="1"/>
          <w:bCs w:val="1"/>
          <w:rtl w:val="0"/>
        </w:rPr>
        <w:t xml:space="preserve"> Implementation of final judgments by the public administration and State institutions and follow-up given to supranational judgments, including decisions from the European Court of Human Rights, as well as available remedies in case of non-implementation</w:t>
      </w:r>
    </w:p>
    <w:p w:rsidR="00000000" w:rsidDel="00000000" w:rsidP="00000000" w:rsidRDefault="00000000" w:rsidRPr="00000000" w14:paraId="000004EF">
      <w:pPr>
        <w:jc w:val="both"/>
        <w:rPr>
          <w:b w:val="1"/>
          <w:bCs w:val="1"/>
          <w:sz w:val="18"/>
          <w:szCs w:val="18"/>
        </w:rPr>
      </w:pPr>
      <w:r w:rsidDel="00000000" w:rsidR="00000000" w:rsidRPr="00000000">
        <w:rPr>
          <w:rtl w:val="0"/>
        </w:rPr>
      </w:r>
    </w:p>
    <w:p w:rsidR="00000000" w:rsidDel="00000000" w:rsidP="00000000" w:rsidRDefault="00000000" w:rsidRPr="00000000" w14:paraId="000004F0">
      <w:pPr>
        <w:numPr>
          <w:ilvl w:val="0"/>
          <w:numId w:val="131"/>
        </w:numPr>
        <w:spacing w:line="240" w:lineRule="auto"/>
        <w:ind w:left="720" w:hanging="360"/>
        <w:jc w:val="both"/>
        <w:rPr>
          <w:sz w:val="18"/>
          <w:szCs w:val="18"/>
        </w:rPr>
      </w:pPr>
      <w:r w:rsidDel="00000000" w:rsidR="00000000" w:rsidRPr="00000000">
        <w:rPr>
          <w:sz w:val="18"/>
          <w:szCs w:val="18"/>
          <w:rtl w:val="0"/>
        </w:rPr>
        <w:t xml:space="preserve">According to the European Court of Human Rights' report on the execution of judgments, Spain had </w:t>
      </w:r>
      <w:r w:rsidDel="00000000" w:rsidR="00000000" w:rsidRPr="00000000">
        <w:rPr>
          <w:b w:val="1"/>
          <w:bCs w:val="1"/>
          <w:sz w:val="18"/>
          <w:szCs w:val="18"/>
          <w:rtl w:val="0"/>
        </w:rPr>
        <w:t xml:space="preserve">30 pending ECHR judgments by the end of 2024</w:t>
      </w:r>
      <w:r w:rsidDel="00000000" w:rsidR="00000000" w:rsidRPr="00000000">
        <w:rPr>
          <w:sz w:val="18"/>
          <w:szCs w:val="18"/>
          <w:rtl w:val="0"/>
        </w:rPr>
        <w:t xml:space="preserve">, including 1 leading case classified under enhanced procedure and 22  leading cases classified under standard procedure cases</w:t>
      </w:r>
      <w:r w:rsidDel="00000000" w:rsidR="00000000" w:rsidRPr="00000000">
        <w:rPr>
          <w:sz w:val="18"/>
          <w:szCs w:val="18"/>
          <w:vertAlign w:val="superscript"/>
        </w:rPr>
        <w:footnoteReference w:customMarkFollows="0" w:id="251"/>
      </w:r>
      <w:r w:rsidDel="00000000" w:rsidR="00000000" w:rsidRPr="00000000">
        <w:rPr>
          <w:sz w:val="18"/>
          <w:szCs w:val="18"/>
          <w:rtl w:val="0"/>
        </w:rPr>
        <w:t xml:space="preserve">. The enhanced procedure case has been pending for over 5 years, and 4 of the standard procedure cases have been pending for five years or more (compared to three in 2023 and two in 2022). </w:t>
      </w:r>
    </w:p>
    <w:p w:rsidR="00000000" w:rsidDel="00000000" w:rsidP="00000000" w:rsidRDefault="00000000" w:rsidRPr="00000000" w14:paraId="000004F1">
      <w:pPr>
        <w:numPr>
          <w:ilvl w:val="0"/>
          <w:numId w:val="131"/>
        </w:numPr>
        <w:spacing w:line="240" w:lineRule="auto"/>
        <w:ind w:left="720" w:hanging="360"/>
        <w:jc w:val="both"/>
        <w:rPr>
          <w:sz w:val="18"/>
          <w:szCs w:val="18"/>
        </w:rPr>
      </w:pPr>
      <w:r w:rsidDel="00000000" w:rsidR="00000000" w:rsidRPr="00000000">
        <w:rPr>
          <w:sz w:val="18"/>
          <w:szCs w:val="18"/>
          <w:rtl w:val="0"/>
        </w:rPr>
        <w:t xml:space="preserve">The pending caseload included notably cases concerning: </w:t>
      </w:r>
    </w:p>
    <w:p w:rsidR="00000000" w:rsidDel="00000000" w:rsidP="00000000" w:rsidRDefault="00000000" w:rsidRPr="00000000" w14:paraId="000004F2">
      <w:pPr>
        <w:numPr>
          <w:ilvl w:val="1"/>
          <w:numId w:val="131"/>
        </w:numPr>
        <w:spacing w:line="240" w:lineRule="auto"/>
        <w:ind w:left="1440" w:hanging="360"/>
        <w:jc w:val="both"/>
        <w:rPr>
          <w:sz w:val="18"/>
          <w:szCs w:val="18"/>
        </w:rPr>
      </w:pPr>
      <w:r w:rsidDel="00000000" w:rsidR="00000000" w:rsidRPr="00000000">
        <w:rPr>
          <w:sz w:val="18"/>
          <w:szCs w:val="18"/>
          <w:rtl w:val="0"/>
        </w:rPr>
        <w:t xml:space="preserve">The</w:t>
      </w:r>
      <w:r w:rsidDel="00000000" w:rsidR="00000000" w:rsidRPr="00000000">
        <w:rPr>
          <w:b w:val="1"/>
          <w:bCs w:val="1"/>
          <w:sz w:val="18"/>
          <w:szCs w:val="18"/>
          <w:rtl w:val="0"/>
        </w:rPr>
        <w:t xml:space="preserve"> lack of an effective remedy with suspensive effect against decisions to remove migrants to their country of origin taken in the framework of an accelerated asylum procedure</w:t>
      </w:r>
      <w:r w:rsidDel="00000000" w:rsidR="00000000" w:rsidRPr="00000000">
        <w:rPr>
          <w:sz w:val="18"/>
          <w:szCs w:val="18"/>
          <w:rtl w:val="0"/>
        </w:rPr>
        <w:t xml:space="preserve">; </w:t>
      </w:r>
    </w:p>
    <w:p w:rsidR="00000000" w:rsidDel="00000000" w:rsidP="00000000" w:rsidRDefault="00000000" w:rsidRPr="00000000" w14:paraId="000004F3">
      <w:pPr>
        <w:numPr>
          <w:ilvl w:val="1"/>
          <w:numId w:val="131"/>
        </w:numPr>
        <w:spacing w:line="240" w:lineRule="auto"/>
        <w:ind w:left="1440" w:hanging="360"/>
        <w:jc w:val="both"/>
        <w:rPr>
          <w:sz w:val="18"/>
          <w:szCs w:val="18"/>
        </w:rPr>
      </w:pPr>
      <w:r w:rsidDel="00000000" w:rsidR="00000000" w:rsidRPr="00000000">
        <w:rPr>
          <w:sz w:val="18"/>
          <w:szCs w:val="18"/>
          <w:rtl w:val="0"/>
        </w:rPr>
        <w:t xml:space="preserve">The</w:t>
      </w:r>
      <w:r w:rsidDel="00000000" w:rsidR="00000000" w:rsidRPr="00000000">
        <w:rPr>
          <w:b w:val="1"/>
          <w:bCs w:val="1"/>
          <w:sz w:val="18"/>
          <w:szCs w:val="18"/>
          <w:rtl w:val="0"/>
        </w:rPr>
        <w:t xml:space="preserve"> application by domestic courts of criminal provisions on glorification of terrorism and insults to the Crown</w:t>
      </w:r>
      <w:r w:rsidDel="00000000" w:rsidR="00000000" w:rsidRPr="00000000">
        <w:rPr>
          <w:sz w:val="18"/>
          <w:szCs w:val="18"/>
          <w:rtl w:val="0"/>
        </w:rPr>
        <w:t xml:space="preserve">; </w:t>
      </w:r>
    </w:p>
    <w:p w:rsidR="00000000" w:rsidDel="00000000" w:rsidP="00000000" w:rsidRDefault="00000000" w:rsidRPr="00000000" w14:paraId="000004F4">
      <w:pPr>
        <w:numPr>
          <w:ilvl w:val="1"/>
          <w:numId w:val="131"/>
        </w:numPr>
        <w:spacing w:line="240" w:lineRule="auto"/>
        <w:ind w:left="1440" w:hanging="360"/>
        <w:jc w:val="both"/>
        <w:rPr>
          <w:sz w:val="18"/>
          <w:szCs w:val="18"/>
        </w:rPr>
      </w:pPr>
      <w:r w:rsidDel="00000000" w:rsidR="00000000" w:rsidRPr="00000000">
        <w:rPr>
          <w:sz w:val="18"/>
          <w:szCs w:val="18"/>
          <w:rtl w:val="0"/>
        </w:rPr>
        <w:t xml:space="preserve">The </w:t>
      </w:r>
      <w:r w:rsidDel="00000000" w:rsidR="00000000" w:rsidRPr="00000000">
        <w:rPr>
          <w:b w:val="1"/>
          <w:bCs w:val="1"/>
          <w:sz w:val="18"/>
          <w:szCs w:val="18"/>
          <w:rtl w:val="0"/>
        </w:rPr>
        <w:t xml:space="preserve">Constitutional Court’s dismissal of an amparo appeal against Parliament’s failure to pursue the appointment process of a new General Council of the Judiciary. </w:t>
      </w:r>
      <w:r w:rsidDel="00000000" w:rsidR="00000000" w:rsidRPr="00000000">
        <w:rPr>
          <w:rtl w:val="0"/>
        </w:rPr>
      </w:r>
    </w:p>
    <w:p w:rsidR="00000000" w:rsidDel="00000000" w:rsidP="00000000" w:rsidRDefault="00000000" w:rsidRPr="00000000" w14:paraId="000004F5">
      <w:pPr>
        <w:numPr>
          <w:ilvl w:val="0"/>
          <w:numId w:val="131"/>
        </w:numPr>
        <w:spacing w:line="240" w:lineRule="auto"/>
        <w:ind w:left="720" w:hanging="360"/>
        <w:jc w:val="both"/>
        <w:rPr>
          <w:sz w:val="18"/>
          <w:szCs w:val="18"/>
        </w:rPr>
      </w:pPr>
      <w:r w:rsidDel="00000000" w:rsidR="00000000" w:rsidRPr="00000000">
        <w:rPr>
          <w:sz w:val="18"/>
          <w:szCs w:val="18"/>
          <w:rtl w:val="0"/>
        </w:rPr>
        <w:t xml:space="preserve">Spain is one of the countries with more than 50% of ECHR judgments pending execution from the last 10 years</w:t>
      </w:r>
      <w:r w:rsidDel="00000000" w:rsidR="00000000" w:rsidRPr="00000000">
        <w:rPr>
          <w:sz w:val="18"/>
          <w:szCs w:val="18"/>
          <w:vertAlign w:val="superscript"/>
        </w:rPr>
        <w:footnoteReference w:customMarkFollows="0" w:id="252"/>
      </w:r>
      <w:r w:rsidDel="00000000" w:rsidR="00000000" w:rsidRPr="00000000">
        <w:rPr>
          <w:rtl w:val="0"/>
        </w:rPr>
      </w:r>
    </w:p>
    <w:p w:rsidR="00000000" w:rsidDel="00000000" w:rsidP="00000000" w:rsidRDefault="00000000" w:rsidRPr="00000000" w14:paraId="000004F6">
      <w:pPr>
        <w:jc w:val="both"/>
        <w:rPr>
          <w:b w:val="1"/>
          <w:bCs w:val="1"/>
          <w:sz w:val="18"/>
          <w:szCs w:val="18"/>
        </w:rPr>
      </w:pPr>
      <w:r w:rsidDel="00000000" w:rsidR="00000000" w:rsidRPr="00000000">
        <w:rPr>
          <w:rtl w:val="0"/>
        </w:rPr>
      </w:r>
    </w:p>
    <w:p w:rsidR="00000000" w:rsidDel="00000000" w:rsidP="00000000" w:rsidRDefault="00000000" w:rsidRPr="00000000" w14:paraId="000004F7">
      <w:pPr>
        <w:jc w:val="both"/>
        <w:rPr>
          <w:b w:val="1"/>
          <w:bCs w:val="1"/>
          <w:sz w:val="18"/>
          <w:szCs w:val="18"/>
        </w:rPr>
      </w:pPr>
      <w:r w:rsidDel="00000000" w:rsidR="00000000" w:rsidRPr="00000000">
        <w:rPr>
          <w:rtl w:val="0"/>
        </w:rPr>
      </w:r>
    </w:p>
    <w:p w:rsidR="00000000" w:rsidDel="00000000" w:rsidP="00000000" w:rsidRDefault="00000000" w:rsidRPr="00000000" w14:paraId="000004F8">
      <w:pPr>
        <w:rPr>
          <w:b w:val="1"/>
          <w:bCs w:val="1"/>
          <w:sz w:val="18"/>
          <w:szCs w:val="18"/>
        </w:rPr>
      </w:pPr>
      <w:r w:rsidDel="00000000" w:rsidR="00000000" w:rsidRPr="00000000">
        <w:rPr>
          <w:b w:val="1"/>
          <w:bCs w:val="1"/>
          <w:sz w:val="18"/>
          <w:szCs w:val="18"/>
          <w:rtl w:val="0"/>
        </w:rPr>
        <w:tab/>
        <w:tab/>
      </w:r>
    </w:p>
    <w:p w:rsidR="00000000" w:rsidDel="00000000" w:rsidP="00000000" w:rsidRDefault="00000000" w:rsidRPr="00000000" w14:paraId="000004F9">
      <w:pPr>
        <w:jc w:val="both"/>
        <w:rPr>
          <w:b w:val="1"/>
          <w:bCs w:val="1"/>
        </w:rPr>
      </w:pPr>
      <w:r w:rsidDel="00000000" w:rsidR="00000000" w:rsidRPr="00000000">
        <w:rPr>
          <w:b w:val="1"/>
          <w:bCs w:val="1"/>
          <w:rtl w:val="0"/>
        </w:rPr>
        <w:t xml:space="preserve">D. The enabling framework for civil society</w:t>
      </w:r>
    </w:p>
    <w:p w:rsidR="00000000" w:rsidDel="00000000" w:rsidP="00000000" w:rsidRDefault="00000000" w:rsidRPr="00000000" w14:paraId="000004FA">
      <w:pPr>
        <w:jc w:val="both"/>
        <w:rPr>
          <w:b w:val="1"/>
          <w:bCs w:val="1"/>
        </w:rPr>
      </w:pPr>
      <w:r w:rsidDel="00000000" w:rsidR="00000000" w:rsidRPr="00000000">
        <w:rPr>
          <w:b w:val="1"/>
          <w:bCs w:val="1"/>
          <w:rtl w:val="0"/>
        </w:rPr>
        <w:tab/>
        <w:tab/>
        <w:t xml:space="preserve"> </w:t>
        <w:tab/>
      </w:r>
    </w:p>
    <w:p w:rsidR="00000000" w:rsidDel="00000000" w:rsidP="00000000" w:rsidRDefault="00000000" w:rsidRPr="00000000" w14:paraId="000004FB">
      <w:pPr>
        <w:ind w:left="720" w:firstLine="0"/>
        <w:jc w:val="both"/>
        <w:rPr>
          <w:b w:val="1"/>
          <w:bCs w:val="1"/>
        </w:rPr>
      </w:pPr>
      <w:r w:rsidDel="00000000" w:rsidR="00000000" w:rsidRPr="00000000">
        <w:rPr>
          <w:rtl w:val="0"/>
        </w:rPr>
      </w:r>
    </w:p>
    <w:p w:rsidR="00000000" w:rsidDel="00000000" w:rsidP="00000000" w:rsidRDefault="00000000" w:rsidRPr="00000000" w14:paraId="000004FC">
      <w:pPr>
        <w:numPr>
          <w:ilvl w:val="0"/>
          <w:numId w:val="72"/>
        </w:numPr>
        <w:ind w:left="720" w:hanging="360"/>
        <w:jc w:val="both"/>
        <w:rPr>
          <w:b w:val="1"/>
          <w:bCs w:val="1"/>
        </w:rPr>
      </w:pPr>
      <w:r w:rsidDel="00000000" w:rsidR="00000000" w:rsidRPr="00000000">
        <w:rPr>
          <w:b w:val="1"/>
          <w:bCs w:val="1"/>
          <w:rtl w:val="0"/>
        </w:rPr>
        <w:t xml:space="preserve">Rules and practices having an impact on the effective operation and safety of civil society organisations and human rights defenders. This includes measures to protect them from attacks – verbal, physical or on-line –, intimidation, legal threats incl. SLAPPs, negative narratives or smear campaigns, measures capable of affecting the public perception of civil society organisations, etc. It also includes measures to monitor threats or attacks and dedicated support services, as well as available remedies</w:t>
        <w:tab/>
      </w:r>
    </w:p>
    <w:p w:rsidR="00000000" w:rsidDel="00000000" w:rsidP="00000000" w:rsidRDefault="00000000" w:rsidRPr="00000000" w14:paraId="000004FD">
      <w:pPr>
        <w:rPr>
          <w:b w:val="1"/>
          <w:bCs w:val="1"/>
          <w:sz w:val="18"/>
          <w:szCs w:val="18"/>
        </w:rPr>
      </w:pPr>
      <w:r w:rsidDel="00000000" w:rsidR="00000000" w:rsidRPr="00000000">
        <w:rPr>
          <w:rtl w:val="0"/>
        </w:rPr>
      </w:r>
    </w:p>
    <w:p w:rsidR="00000000" w:rsidDel="00000000" w:rsidP="00000000" w:rsidRDefault="00000000" w:rsidRPr="00000000" w14:paraId="000004FE">
      <w:pPr>
        <w:rPr>
          <w:b w:val="1"/>
          <w:bCs w:val="1"/>
          <w:sz w:val="18"/>
          <w:szCs w:val="18"/>
        </w:rPr>
      </w:pPr>
      <w:r w:rsidDel="00000000" w:rsidR="00000000" w:rsidRPr="00000000">
        <w:rPr>
          <w:rtl w:val="0"/>
        </w:rPr>
      </w:r>
    </w:p>
    <w:p w:rsidR="00000000" w:rsidDel="00000000" w:rsidP="00000000" w:rsidRDefault="00000000" w:rsidRPr="00000000" w14:paraId="000004FF">
      <w:pPr>
        <w:numPr>
          <w:ilvl w:val="0"/>
          <w:numId w:val="120"/>
        </w:numPr>
        <w:spacing w:line="240" w:lineRule="auto"/>
        <w:ind w:left="720" w:hanging="360"/>
        <w:jc w:val="both"/>
        <w:rPr>
          <w:b w:val="1"/>
          <w:bCs w:val="1"/>
          <w:sz w:val="18"/>
          <w:szCs w:val="18"/>
          <w:u w:val="none"/>
        </w:rPr>
      </w:pPr>
      <w:r w:rsidDel="00000000" w:rsidR="00000000" w:rsidRPr="00000000">
        <w:rPr>
          <w:b w:val="1"/>
          <w:bCs w:val="1"/>
          <w:sz w:val="18"/>
          <w:szCs w:val="18"/>
          <w:u w:val="single"/>
          <w:rtl w:val="0"/>
        </w:rPr>
        <w:t xml:space="preserve">Strategic Lawsuits Against Public Participation (SLAPPs)</w:t>
      </w:r>
    </w:p>
    <w:p w:rsidR="00000000" w:rsidDel="00000000" w:rsidP="00000000" w:rsidRDefault="00000000" w:rsidRPr="00000000" w14:paraId="00000500">
      <w:pPr>
        <w:spacing w:line="240" w:lineRule="auto"/>
        <w:jc w:val="both"/>
        <w:rPr>
          <w:sz w:val="18"/>
          <w:szCs w:val="18"/>
        </w:rPr>
      </w:pPr>
      <w:r w:rsidDel="00000000" w:rsidR="00000000" w:rsidRPr="00000000">
        <w:rPr>
          <w:rtl w:val="0"/>
        </w:rPr>
      </w:r>
    </w:p>
    <w:p w:rsidR="00000000" w:rsidDel="00000000" w:rsidP="00000000" w:rsidRDefault="00000000" w:rsidRPr="00000000" w14:paraId="00000501">
      <w:pPr>
        <w:numPr>
          <w:ilvl w:val="0"/>
          <w:numId w:val="74"/>
        </w:numPr>
        <w:spacing w:line="240" w:lineRule="auto"/>
        <w:ind w:left="720" w:hanging="360"/>
        <w:jc w:val="both"/>
        <w:rPr>
          <w:b w:val="1"/>
          <w:bCs w:val="1"/>
          <w:sz w:val="18"/>
          <w:szCs w:val="18"/>
        </w:rPr>
      </w:pPr>
      <w:r w:rsidDel="00000000" w:rsidR="00000000" w:rsidRPr="00000000">
        <w:rPr>
          <w:b w:val="1"/>
          <w:bCs w:val="1"/>
          <w:sz w:val="18"/>
          <w:szCs w:val="18"/>
          <w:rtl w:val="0"/>
        </w:rPr>
        <w:t xml:space="preserve">Detected issue</w:t>
      </w:r>
      <w:r w:rsidDel="00000000" w:rsidR="00000000" w:rsidRPr="00000000">
        <w:rPr>
          <w:rtl w:val="0"/>
        </w:rPr>
      </w:r>
    </w:p>
    <w:p w:rsidR="00000000" w:rsidDel="00000000" w:rsidP="00000000" w:rsidRDefault="00000000" w:rsidRPr="00000000" w14:paraId="00000502">
      <w:pPr>
        <w:spacing w:line="240" w:lineRule="auto"/>
        <w:jc w:val="both"/>
        <w:rPr>
          <w:sz w:val="18"/>
          <w:szCs w:val="18"/>
        </w:rPr>
      </w:pPr>
      <w:r w:rsidDel="00000000" w:rsidR="00000000" w:rsidRPr="00000000">
        <w:rPr>
          <w:rtl w:val="0"/>
        </w:rPr>
      </w:r>
    </w:p>
    <w:p w:rsidR="00000000" w:rsidDel="00000000" w:rsidP="00000000" w:rsidRDefault="00000000" w:rsidRPr="00000000" w14:paraId="00000503">
      <w:pPr>
        <w:spacing w:line="240" w:lineRule="auto"/>
        <w:jc w:val="both"/>
        <w:rPr>
          <w:sz w:val="18"/>
          <w:szCs w:val="18"/>
        </w:rPr>
      </w:pPr>
      <w:r w:rsidDel="00000000" w:rsidR="00000000" w:rsidRPr="00000000">
        <w:rPr>
          <w:sz w:val="18"/>
          <w:szCs w:val="18"/>
          <w:rtl w:val="0"/>
        </w:rPr>
        <w:t xml:space="preserve">In recent years, Europe has seen a rise in manifestly unfounded lawsuits and other abusive legal actions used to deter public participation. According to the Coalition Against SLAPPs in Europe (CASE), </w:t>
      </w:r>
      <w:r w:rsidDel="00000000" w:rsidR="00000000" w:rsidRPr="00000000">
        <w:rPr>
          <w:b w:val="1"/>
          <w:bCs w:val="1"/>
          <w:sz w:val="18"/>
          <w:szCs w:val="18"/>
          <w:rtl w:val="0"/>
        </w:rPr>
        <w:t xml:space="preserve">166 SLAPPs were initiated in 2023</w:t>
      </w:r>
      <w:r w:rsidDel="00000000" w:rsidR="00000000" w:rsidRPr="00000000">
        <w:rPr>
          <w:sz w:val="18"/>
          <w:szCs w:val="18"/>
          <w:rtl w:val="0"/>
        </w:rPr>
        <w:t xml:space="preserve">, bringing the </w:t>
      </w:r>
      <w:r w:rsidDel="00000000" w:rsidR="00000000" w:rsidRPr="00000000">
        <w:rPr>
          <w:b w:val="1"/>
          <w:bCs w:val="1"/>
          <w:sz w:val="18"/>
          <w:szCs w:val="18"/>
          <w:rtl w:val="0"/>
        </w:rPr>
        <w:t xml:space="preserve">total number of cases identified for the period 2010–2023 to 1,049</w:t>
      </w:r>
      <w:r w:rsidDel="00000000" w:rsidR="00000000" w:rsidRPr="00000000">
        <w:rPr>
          <w:sz w:val="18"/>
          <w:szCs w:val="18"/>
          <w:vertAlign w:val="superscript"/>
        </w:rPr>
        <w:footnoteReference w:customMarkFollows="0" w:id="253"/>
      </w:r>
      <w:r w:rsidDel="00000000" w:rsidR="00000000" w:rsidRPr="00000000">
        <w:rPr>
          <w:sz w:val="18"/>
          <w:szCs w:val="18"/>
          <w:rtl w:val="0"/>
        </w:rPr>
        <w:t xml:space="preserve">. There is no disaggregated data by country but Spain is not among the countries most frequently highlighted (which include, for example, Italy and Romania). </w:t>
      </w:r>
    </w:p>
    <w:p w:rsidR="00000000" w:rsidDel="00000000" w:rsidP="00000000" w:rsidRDefault="00000000" w:rsidRPr="00000000" w14:paraId="00000504">
      <w:pPr>
        <w:spacing w:line="240" w:lineRule="auto"/>
        <w:jc w:val="both"/>
        <w:rPr>
          <w:sz w:val="18"/>
          <w:szCs w:val="18"/>
        </w:rPr>
      </w:pPr>
      <w:r w:rsidDel="00000000" w:rsidR="00000000" w:rsidRPr="00000000">
        <w:rPr>
          <w:rtl w:val="0"/>
        </w:rPr>
      </w:r>
    </w:p>
    <w:p w:rsidR="00000000" w:rsidDel="00000000" w:rsidP="00000000" w:rsidRDefault="00000000" w:rsidRPr="00000000" w14:paraId="00000505">
      <w:pPr>
        <w:spacing w:line="240" w:lineRule="auto"/>
        <w:jc w:val="both"/>
        <w:rPr>
          <w:sz w:val="18"/>
          <w:szCs w:val="18"/>
        </w:rPr>
      </w:pPr>
      <w:r w:rsidDel="00000000" w:rsidR="00000000" w:rsidRPr="00000000">
        <w:rPr>
          <w:rtl w:val="0"/>
        </w:rPr>
      </w:r>
    </w:p>
    <w:p w:rsidR="00000000" w:rsidDel="00000000" w:rsidP="00000000" w:rsidRDefault="00000000" w:rsidRPr="00000000" w14:paraId="00000506">
      <w:pPr>
        <w:spacing w:line="240" w:lineRule="auto"/>
        <w:jc w:val="both"/>
        <w:rPr>
          <w:sz w:val="18"/>
          <w:szCs w:val="18"/>
        </w:rPr>
      </w:pPr>
      <w:r w:rsidDel="00000000" w:rsidR="00000000" w:rsidRPr="00000000">
        <w:rPr>
          <w:sz w:val="18"/>
          <w:szCs w:val="18"/>
          <w:rtl w:val="0"/>
        </w:rPr>
        <w:t xml:space="preserve">SLAPPs are of great importance from the rule of law perspective, as they involve the instrumentalization of the judicial system as a tool of intimidation, aiming to discourage public participation from weaker actors (journalists, media, civil society organizations, academics, etc.). By diverting resources and creating a fear of legal reprisals, SLAPPs undermine not only public participation, but also accountability and the right to information.</w:t>
      </w:r>
    </w:p>
    <w:p w:rsidR="00000000" w:rsidDel="00000000" w:rsidP="00000000" w:rsidRDefault="00000000" w:rsidRPr="00000000" w14:paraId="00000507">
      <w:pPr>
        <w:spacing w:line="240" w:lineRule="auto"/>
        <w:jc w:val="both"/>
        <w:rPr>
          <w:sz w:val="18"/>
          <w:szCs w:val="18"/>
        </w:rPr>
      </w:pPr>
      <w:r w:rsidDel="00000000" w:rsidR="00000000" w:rsidRPr="00000000">
        <w:rPr>
          <w:rtl w:val="0"/>
        </w:rPr>
      </w:r>
    </w:p>
    <w:p w:rsidR="00000000" w:rsidDel="00000000" w:rsidP="00000000" w:rsidRDefault="00000000" w:rsidRPr="00000000" w14:paraId="00000508">
      <w:pPr>
        <w:spacing w:line="240" w:lineRule="auto"/>
        <w:jc w:val="both"/>
        <w:rPr>
          <w:sz w:val="18"/>
          <w:szCs w:val="18"/>
        </w:rPr>
      </w:pPr>
      <w:r w:rsidDel="00000000" w:rsidR="00000000" w:rsidRPr="00000000">
        <w:rPr>
          <w:rtl w:val="0"/>
        </w:rPr>
      </w:r>
    </w:p>
    <w:p w:rsidR="00000000" w:rsidDel="00000000" w:rsidP="00000000" w:rsidRDefault="00000000" w:rsidRPr="00000000" w14:paraId="00000509">
      <w:pPr>
        <w:numPr>
          <w:ilvl w:val="0"/>
          <w:numId w:val="97"/>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developments</w:t>
      </w:r>
    </w:p>
    <w:p w:rsidR="00000000" w:rsidDel="00000000" w:rsidP="00000000" w:rsidRDefault="00000000" w:rsidRPr="00000000" w14:paraId="0000050A">
      <w:pPr>
        <w:spacing w:line="240" w:lineRule="auto"/>
        <w:ind w:left="360" w:firstLine="0"/>
        <w:jc w:val="both"/>
        <w:rPr>
          <w:sz w:val="18"/>
          <w:szCs w:val="18"/>
        </w:rPr>
      </w:pPr>
      <w:r w:rsidDel="00000000" w:rsidR="00000000" w:rsidRPr="00000000">
        <w:rPr>
          <w:rtl w:val="0"/>
        </w:rPr>
      </w:r>
    </w:p>
    <w:p w:rsidR="00000000" w:rsidDel="00000000" w:rsidP="00000000" w:rsidRDefault="00000000" w:rsidRPr="00000000" w14:paraId="0000050B">
      <w:pPr>
        <w:spacing w:line="240" w:lineRule="auto"/>
        <w:jc w:val="both"/>
        <w:rPr>
          <w:sz w:val="18"/>
          <w:szCs w:val="18"/>
        </w:rPr>
      </w:pPr>
      <w:r w:rsidDel="00000000" w:rsidR="00000000" w:rsidRPr="00000000">
        <w:rPr>
          <w:sz w:val="18"/>
          <w:szCs w:val="18"/>
          <w:rtl w:val="0"/>
        </w:rPr>
        <w:t xml:space="preserve">In April 2024, </w:t>
      </w:r>
      <w:r w:rsidDel="00000000" w:rsidR="00000000" w:rsidRPr="00000000">
        <w:rPr>
          <w:b w:val="1"/>
          <w:bCs w:val="1"/>
          <w:sz w:val="18"/>
          <w:szCs w:val="18"/>
          <w:rtl w:val="0"/>
        </w:rPr>
        <w:t xml:space="preserve">Directive 2024/1069 on the protection of individuals engaged in public participation against manifestly unfounded claims or abusive legal actions</w:t>
      </w:r>
      <w:r w:rsidDel="00000000" w:rsidR="00000000" w:rsidRPr="00000000">
        <w:rPr>
          <w:sz w:val="18"/>
          <w:szCs w:val="18"/>
          <w:rtl w:val="0"/>
        </w:rPr>
        <w:t xml:space="preserve"> ("Strategic Lawsuits Against Public Participation"), popularly known as the "anti-SLAPP" Directive, was adopted. Its purpose is to protect individuals and entities involved in matters of public interest who are sued by more powerful actors, whether public or private, with the sole intention of deterring them from participating. The Directive proposes the regulation of </w:t>
      </w:r>
      <w:r w:rsidDel="00000000" w:rsidR="00000000" w:rsidRPr="00000000">
        <w:rPr>
          <w:b w:val="1"/>
          <w:bCs w:val="1"/>
          <w:sz w:val="18"/>
          <w:szCs w:val="18"/>
          <w:rtl w:val="0"/>
        </w:rPr>
        <w:t xml:space="preserve">specific procedural safeguards within the civil</w:t>
      </w:r>
      <w:r w:rsidDel="00000000" w:rsidR="00000000" w:rsidRPr="00000000">
        <w:rPr>
          <w:sz w:val="18"/>
          <w:szCs w:val="18"/>
          <w:rtl w:val="0"/>
        </w:rPr>
        <w:t xml:space="preserve"> procedural framework of Member States.</w:t>
      </w:r>
    </w:p>
    <w:p w:rsidR="00000000" w:rsidDel="00000000" w:rsidP="00000000" w:rsidRDefault="00000000" w:rsidRPr="00000000" w14:paraId="0000050C">
      <w:pPr>
        <w:spacing w:line="240" w:lineRule="auto"/>
        <w:jc w:val="both"/>
        <w:rPr>
          <w:sz w:val="18"/>
          <w:szCs w:val="18"/>
        </w:rPr>
      </w:pPr>
      <w:r w:rsidDel="00000000" w:rsidR="00000000" w:rsidRPr="00000000">
        <w:rPr>
          <w:rtl w:val="0"/>
        </w:rPr>
      </w:r>
    </w:p>
    <w:p w:rsidR="00000000" w:rsidDel="00000000" w:rsidP="00000000" w:rsidRDefault="00000000" w:rsidRPr="00000000" w14:paraId="0000050D">
      <w:pPr>
        <w:spacing w:line="240" w:lineRule="auto"/>
        <w:jc w:val="both"/>
        <w:rPr>
          <w:sz w:val="18"/>
          <w:szCs w:val="18"/>
        </w:rPr>
      </w:pPr>
      <w:r w:rsidDel="00000000" w:rsidR="00000000" w:rsidRPr="00000000">
        <w:rPr>
          <w:sz w:val="18"/>
          <w:szCs w:val="18"/>
          <w:rtl w:val="0"/>
        </w:rPr>
        <w:t xml:space="preserve">Spain has until </w:t>
      </w:r>
      <w:r w:rsidDel="00000000" w:rsidR="00000000" w:rsidRPr="00000000">
        <w:rPr>
          <w:b w:val="1"/>
          <w:bCs w:val="1"/>
          <w:sz w:val="18"/>
          <w:szCs w:val="18"/>
          <w:rtl w:val="0"/>
        </w:rPr>
        <w:t xml:space="preserve">7 May 2026</w:t>
      </w:r>
      <w:r w:rsidDel="00000000" w:rsidR="00000000" w:rsidRPr="00000000">
        <w:rPr>
          <w:sz w:val="18"/>
          <w:szCs w:val="18"/>
          <w:rtl w:val="0"/>
        </w:rPr>
        <w:t xml:space="preserve"> to transpose the Directive into national law. Although the </w:t>
      </w:r>
      <w:r w:rsidDel="00000000" w:rsidR="00000000" w:rsidRPr="00000000">
        <w:rPr>
          <w:b w:val="1"/>
          <w:bCs w:val="1"/>
          <w:sz w:val="18"/>
          <w:szCs w:val="18"/>
          <w:rtl w:val="0"/>
        </w:rPr>
        <w:t xml:space="preserve">2025 Annual Regulatory Plan anticipated the need to transpose the anti-SLAPP Directive, no concrete legislative steps had been taken toward its transposition as of 2025</w:t>
      </w:r>
      <w:r w:rsidDel="00000000" w:rsidR="00000000" w:rsidRPr="00000000">
        <w:rPr>
          <w:sz w:val="18"/>
          <w:szCs w:val="18"/>
          <w:rtl w:val="0"/>
        </w:rPr>
        <w:t xml:space="preserve">, and no specific draft legislation had been publicly presented.</w:t>
      </w:r>
    </w:p>
    <w:p w:rsidR="00000000" w:rsidDel="00000000" w:rsidP="00000000" w:rsidRDefault="00000000" w:rsidRPr="00000000" w14:paraId="0000050E">
      <w:pPr>
        <w:spacing w:line="240" w:lineRule="auto"/>
        <w:jc w:val="both"/>
        <w:rPr>
          <w:sz w:val="18"/>
          <w:szCs w:val="18"/>
        </w:rPr>
      </w:pPr>
      <w:r w:rsidDel="00000000" w:rsidR="00000000" w:rsidRPr="00000000">
        <w:rPr>
          <w:rtl w:val="0"/>
        </w:rPr>
      </w:r>
    </w:p>
    <w:p w:rsidR="00000000" w:rsidDel="00000000" w:rsidP="00000000" w:rsidRDefault="00000000" w:rsidRPr="00000000" w14:paraId="0000050F">
      <w:pPr>
        <w:rPr>
          <w:b w:val="1"/>
          <w:bCs w:val="1"/>
          <w:sz w:val="18"/>
          <w:szCs w:val="18"/>
        </w:rPr>
      </w:pPr>
      <w:r w:rsidDel="00000000" w:rsidR="00000000" w:rsidRPr="00000000">
        <w:rPr>
          <w:rtl w:val="0"/>
        </w:rPr>
      </w:r>
    </w:p>
    <w:p w:rsidR="00000000" w:rsidDel="00000000" w:rsidP="00000000" w:rsidRDefault="00000000" w:rsidRPr="00000000" w14:paraId="00000510">
      <w:pPr>
        <w:rPr>
          <w:b w:val="1"/>
          <w:bCs w:val="1"/>
          <w:sz w:val="18"/>
          <w:szCs w:val="18"/>
        </w:rPr>
      </w:pPr>
      <w:r w:rsidDel="00000000" w:rsidR="00000000" w:rsidRPr="00000000">
        <w:rPr>
          <w:rtl w:val="0"/>
        </w:rPr>
      </w:r>
    </w:p>
    <w:p w:rsidR="00000000" w:rsidDel="00000000" w:rsidP="00000000" w:rsidRDefault="00000000" w:rsidRPr="00000000" w14:paraId="00000511">
      <w:pPr>
        <w:spacing w:after="200" w:line="240" w:lineRule="auto"/>
        <w:jc w:val="both"/>
        <w:rPr>
          <w:b w:val="1"/>
          <w:bCs w:val="1"/>
          <w:sz w:val="18"/>
          <w:szCs w:val="18"/>
          <w:u w:val="single"/>
        </w:rPr>
      </w:pPr>
      <w:r w:rsidDel="00000000" w:rsidR="00000000" w:rsidRPr="00000000">
        <w:rPr>
          <w:b w:val="1"/>
          <w:bCs w:val="1"/>
          <w:sz w:val="18"/>
          <w:szCs w:val="18"/>
          <w:rtl w:val="0"/>
        </w:rPr>
        <w:t xml:space="preserve">2. </w:t>
      </w:r>
      <w:r w:rsidDel="00000000" w:rsidR="00000000" w:rsidRPr="00000000">
        <w:rPr>
          <w:b w:val="1"/>
          <w:bCs w:val="1"/>
          <w:sz w:val="18"/>
          <w:szCs w:val="18"/>
          <w:u w:val="single"/>
          <w:rtl w:val="0"/>
        </w:rPr>
        <w:t xml:space="preserve">The Citizen Security Law is still pending reform </w:t>
      </w:r>
    </w:p>
    <w:p w:rsidR="00000000" w:rsidDel="00000000" w:rsidP="00000000" w:rsidRDefault="00000000" w:rsidRPr="00000000" w14:paraId="00000512">
      <w:pPr>
        <w:numPr>
          <w:ilvl w:val="0"/>
          <w:numId w:val="103"/>
        </w:numPr>
        <w:spacing w:after="200" w:before="240" w:line="240" w:lineRule="auto"/>
        <w:ind w:left="720" w:hanging="360"/>
        <w:jc w:val="both"/>
        <w:rPr>
          <w:b w:val="1"/>
          <w:bCs w:val="1"/>
          <w:sz w:val="18"/>
          <w:szCs w:val="18"/>
        </w:rPr>
      </w:pPr>
      <w:r w:rsidDel="00000000" w:rsidR="00000000" w:rsidRPr="00000000">
        <w:rPr>
          <w:b w:val="1"/>
          <w:bCs w:val="1"/>
          <w:sz w:val="18"/>
          <w:szCs w:val="18"/>
          <w:rtl w:val="0"/>
        </w:rPr>
        <w:t xml:space="preserve">Detected issue</w:t>
      </w:r>
      <w:r w:rsidDel="00000000" w:rsidR="00000000" w:rsidRPr="00000000">
        <w:rPr>
          <w:rtl w:val="0"/>
        </w:rPr>
      </w:r>
    </w:p>
    <w:p w:rsidR="00000000" w:rsidDel="00000000" w:rsidP="00000000" w:rsidRDefault="00000000" w:rsidRPr="00000000" w14:paraId="00000513">
      <w:pPr>
        <w:spacing w:line="240" w:lineRule="auto"/>
        <w:jc w:val="both"/>
        <w:rPr>
          <w:sz w:val="18"/>
          <w:szCs w:val="18"/>
        </w:rPr>
      </w:pPr>
      <w:r w:rsidDel="00000000" w:rsidR="00000000" w:rsidRPr="00000000">
        <w:rPr>
          <w:sz w:val="18"/>
          <w:szCs w:val="18"/>
          <w:rtl w:val="0"/>
        </w:rPr>
        <w:t xml:space="preserve">The Organic Law 4/2015, of March 30, 2015, on the protection of citizen security was enacted following the wave of social protests after the 2008 economic crisis. It allows the State Security Forces and Corps </w:t>
      </w:r>
      <w:r w:rsidDel="00000000" w:rsidR="00000000" w:rsidRPr="00000000">
        <w:rPr>
          <w:b w:val="1"/>
          <w:bCs w:val="1"/>
          <w:sz w:val="18"/>
          <w:szCs w:val="18"/>
          <w:rtl w:val="0"/>
        </w:rPr>
        <w:t xml:space="preserve">to impose significant administrative fines on those participating in protests</w:t>
      </w:r>
      <w:r w:rsidDel="00000000" w:rsidR="00000000" w:rsidRPr="00000000">
        <w:rPr>
          <w:sz w:val="18"/>
          <w:szCs w:val="18"/>
          <w:rtl w:val="0"/>
        </w:rPr>
        <w:t xml:space="preserve">, which introduces a disincentive to this form of public participation. The Council of Europe Commissioner for Human Rights has urged Spain to reform the law several times</w:t>
      </w:r>
      <w:r w:rsidDel="00000000" w:rsidR="00000000" w:rsidRPr="00000000">
        <w:rPr>
          <w:sz w:val="18"/>
          <w:szCs w:val="18"/>
          <w:vertAlign w:val="superscript"/>
        </w:rPr>
        <w:footnoteReference w:customMarkFollows="0" w:id="254"/>
      </w:r>
      <w:r w:rsidDel="00000000" w:rsidR="00000000" w:rsidRPr="00000000">
        <w:rPr>
          <w:sz w:val="18"/>
          <w:szCs w:val="18"/>
          <w:rtl w:val="0"/>
        </w:rPr>
        <w:t xml:space="preserve">.</w:t>
      </w:r>
    </w:p>
    <w:p w:rsidR="00000000" w:rsidDel="00000000" w:rsidP="00000000" w:rsidRDefault="00000000" w:rsidRPr="00000000" w14:paraId="00000514">
      <w:pPr>
        <w:spacing w:line="240" w:lineRule="auto"/>
        <w:jc w:val="both"/>
        <w:rPr>
          <w:sz w:val="18"/>
          <w:szCs w:val="18"/>
        </w:rPr>
      </w:pPr>
      <w:r w:rsidDel="00000000" w:rsidR="00000000" w:rsidRPr="00000000">
        <w:rPr>
          <w:rtl w:val="0"/>
        </w:rPr>
      </w:r>
    </w:p>
    <w:p w:rsidR="00000000" w:rsidDel="00000000" w:rsidP="00000000" w:rsidRDefault="00000000" w:rsidRPr="00000000" w14:paraId="00000515">
      <w:pPr>
        <w:spacing w:line="240" w:lineRule="auto"/>
        <w:jc w:val="both"/>
        <w:rPr>
          <w:sz w:val="18"/>
          <w:szCs w:val="18"/>
        </w:rPr>
      </w:pPr>
      <w:r w:rsidDel="00000000" w:rsidR="00000000" w:rsidRPr="00000000">
        <w:rPr>
          <w:rtl w:val="0"/>
        </w:rPr>
      </w:r>
    </w:p>
    <w:p w:rsidR="00000000" w:rsidDel="00000000" w:rsidP="00000000" w:rsidRDefault="00000000" w:rsidRPr="00000000" w14:paraId="00000516">
      <w:pPr>
        <w:numPr>
          <w:ilvl w:val="0"/>
          <w:numId w:val="103"/>
        </w:numPr>
        <w:spacing w:line="240" w:lineRule="auto"/>
        <w:ind w:left="720" w:hanging="360"/>
        <w:jc w:val="both"/>
        <w:rPr>
          <w:b w:val="1"/>
          <w:bCs w:val="1"/>
          <w:sz w:val="18"/>
          <w:szCs w:val="18"/>
        </w:rPr>
      </w:pPr>
      <w:r w:rsidDel="00000000" w:rsidR="00000000" w:rsidRPr="00000000">
        <w:rPr>
          <w:b w:val="1"/>
          <w:bCs w:val="1"/>
          <w:sz w:val="18"/>
          <w:szCs w:val="18"/>
          <w:rtl w:val="0"/>
        </w:rPr>
        <w:t xml:space="preserve">Relevant Developments</w:t>
      </w:r>
    </w:p>
    <w:p w:rsidR="00000000" w:rsidDel="00000000" w:rsidP="00000000" w:rsidRDefault="00000000" w:rsidRPr="00000000" w14:paraId="00000517">
      <w:pPr>
        <w:spacing w:line="240" w:lineRule="auto"/>
        <w:ind w:left="720" w:firstLine="0"/>
        <w:jc w:val="both"/>
        <w:rPr>
          <w:sz w:val="18"/>
          <w:szCs w:val="18"/>
        </w:rPr>
      </w:pPr>
      <w:r w:rsidDel="00000000" w:rsidR="00000000" w:rsidRPr="00000000">
        <w:rPr>
          <w:rtl w:val="0"/>
        </w:rPr>
      </w:r>
    </w:p>
    <w:p w:rsidR="00000000" w:rsidDel="00000000" w:rsidP="00000000" w:rsidRDefault="00000000" w:rsidRPr="00000000" w14:paraId="00000518">
      <w:pPr>
        <w:numPr>
          <w:ilvl w:val="0"/>
          <w:numId w:val="58"/>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The government pact between the PSOE and Sumar for this legislature included a commitment </w:t>
      </w:r>
      <w:r w:rsidDel="00000000" w:rsidR="00000000" w:rsidRPr="00000000">
        <w:rPr>
          <w:b w:val="1"/>
          <w:bCs w:val="1"/>
          <w:sz w:val="18"/>
          <w:szCs w:val="18"/>
          <w:rtl w:val="0"/>
        </w:rPr>
        <w:t xml:space="preserve">to repeal the Citizen Security law</w:t>
      </w:r>
      <w:r w:rsidDel="00000000" w:rsidR="00000000" w:rsidRPr="00000000">
        <w:rPr>
          <w:sz w:val="18"/>
          <w:szCs w:val="18"/>
          <w:rtl w:val="0"/>
        </w:rPr>
        <w:t xml:space="preserve">. This commitment was also part of the coalition agreement between the PSOE and Podemos in 2019.</w:t>
      </w:r>
    </w:p>
    <w:p w:rsidR="00000000" w:rsidDel="00000000" w:rsidP="00000000" w:rsidRDefault="00000000" w:rsidRPr="00000000" w14:paraId="00000519">
      <w:pPr>
        <w:numPr>
          <w:ilvl w:val="0"/>
          <w:numId w:val="58"/>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The 2024 Democracy Action Plan also includes reforming the law, but only in its Article 36.23º, concerning the classification of sanctions for using images of the State Security Forces</w:t>
      </w:r>
      <w:r w:rsidDel="00000000" w:rsidR="00000000" w:rsidRPr="00000000">
        <w:rPr>
          <w:sz w:val="18"/>
          <w:szCs w:val="18"/>
          <w:vertAlign w:val="superscript"/>
        </w:rPr>
        <w:footnoteReference w:customMarkFollows="0" w:id="255"/>
      </w:r>
      <w:r w:rsidDel="00000000" w:rsidR="00000000" w:rsidRPr="00000000">
        <w:rPr>
          <w:sz w:val="18"/>
          <w:szCs w:val="18"/>
          <w:rtl w:val="0"/>
        </w:rPr>
        <w:t xml:space="preserve">.</w:t>
      </w:r>
    </w:p>
    <w:p w:rsidR="00000000" w:rsidDel="00000000" w:rsidP="00000000" w:rsidRDefault="00000000" w:rsidRPr="00000000" w14:paraId="0000051A">
      <w:pPr>
        <w:numPr>
          <w:ilvl w:val="0"/>
          <w:numId w:val="58"/>
        </w:numPr>
        <w:spacing w:line="240" w:lineRule="auto"/>
        <w:ind w:left="720" w:hanging="360"/>
        <w:jc w:val="both"/>
        <w:rPr>
          <w:rFonts w:ascii="Noto Sans Symbols" w:cs="Noto Sans Symbols" w:eastAsia="Noto Sans Symbols" w:hAnsi="Noto Sans Symbols"/>
          <w:sz w:val="18"/>
          <w:szCs w:val="18"/>
        </w:rPr>
      </w:pPr>
      <w:r w:rsidDel="00000000" w:rsidR="00000000" w:rsidRPr="00000000">
        <w:rPr>
          <w:sz w:val="18"/>
          <w:szCs w:val="18"/>
          <w:rtl w:val="0"/>
        </w:rPr>
        <w:t xml:space="preserve">In October 2024, PSOE, Sumar, EH Bildu, and PNV presented the </w:t>
      </w:r>
      <w:r w:rsidDel="00000000" w:rsidR="00000000" w:rsidRPr="00000000">
        <w:rPr>
          <w:b w:val="1"/>
          <w:bCs w:val="1"/>
          <w:sz w:val="18"/>
          <w:szCs w:val="18"/>
          <w:rtl w:val="0"/>
        </w:rPr>
        <w:t xml:space="preserve">Organic Law Bill for the protection of freedoms and citizen security,</w:t>
      </w:r>
      <w:r w:rsidDel="00000000" w:rsidR="00000000" w:rsidRPr="00000000">
        <w:rPr>
          <w:sz w:val="18"/>
          <w:szCs w:val="18"/>
          <w:rtl w:val="0"/>
        </w:rPr>
        <w:t xml:space="preserve"> which is currently under amendment proceedings.</w:t>
      </w:r>
      <w:r w:rsidDel="00000000" w:rsidR="00000000" w:rsidRPr="00000000">
        <w:rPr>
          <w:sz w:val="18"/>
          <w:szCs w:val="18"/>
          <w:vertAlign w:val="superscript"/>
        </w:rPr>
        <w:footnoteReference w:customMarkFollows="0" w:id="256"/>
      </w:r>
      <w:r w:rsidDel="00000000" w:rsidR="00000000" w:rsidRPr="00000000">
        <w:rPr>
          <w:sz w:val="18"/>
          <w:szCs w:val="18"/>
          <w:rtl w:val="0"/>
        </w:rPr>
        <w:t xml:space="preserve"> The proposal consists of a single article introducing several amendments to </w:t>
      </w:r>
      <w:r w:rsidDel="00000000" w:rsidR="00000000" w:rsidRPr="00000000">
        <w:rPr>
          <w:b w:val="1"/>
          <w:bCs w:val="1"/>
          <w:sz w:val="18"/>
          <w:szCs w:val="18"/>
          <w:rtl w:val="0"/>
        </w:rPr>
        <w:t xml:space="preserve">Organic Law 4/2015</w:t>
      </w:r>
      <w:r w:rsidDel="00000000" w:rsidR="00000000" w:rsidRPr="00000000">
        <w:rPr>
          <w:sz w:val="18"/>
          <w:szCs w:val="18"/>
          <w:rtl w:val="0"/>
        </w:rPr>
        <w:t xml:space="preserve">, without repealing it. Its legislative processing illustrates two procedural concerns already identified: it was introduced as a </w:t>
      </w:r>
      <w:r w:rsidDel="00000000" w:rsidR="00000000" w:rsidRPr="00000000">
        <w:rPr>
          <w:b w:val="1"/>
          <w:bCs w:val="1"/>
          <w:sz w:val="18"/>
          <w:szCs w:val="18"/>
          <w:rtl w:val="0"/>
        </w:rPr>
        <w:t xml:space="preserve">parliamentary bill rather than a government bill</w:t>
      </w:r>
      <w:r w:rsidDel="00000000" w:rsidR="00000000" w:rsidRPr="00000000">
        <w:rPr>
          <w:sz w:val="18"/>
          <w:szCs w:val="18"/>
          <w:rtl w:val="0"/>
        </w:rPr>
        <w:t xml:space="preserve">, despite being promoted by the governing parties and reflecting a coalition agreement commitment, and it was declared </w:t>
      </w:r>
      <w:r w:rsidDel="00000000" w:rsidR="00000000" w:rsidRPr="00000000">
        <w:rPr>
          <w:b w:val="1"/>
          <w:bCs w:val="1"/>
          <w:sz w:val="18"/>
          <w:szCs w:val="18"/>
          <w:rtl w:val="0"/>
        </w:rPr>
        <w:t xml:space="preserve">urgent</w:t>
      </w:r>
      <w:r w:rsidDel="00000000" w:rsidR="00000000" w:rsidRPr="00000000">
        <w:rPr>
          <w:sz w:val="18"/>
          <w:szCs w:val="18"/>
          <w:rtl w:val="0"/>
        </w:rPr>
        <w:t xml:space="preserve">, even though the </w:t>
      </w:r>
      <w:r w:rsidDel="00000000" w:rsidR="00000000" w:rsidRPr="00000000">
        <w:rPr>
          <w:b w:val="1"/>
          <w:bCs w:val="1"/>
          <w:sz w:val="18"/>
          <w:szCs w:val="18"/>
          <w:rtl w:val="0"/>
        </w:rPr>
        <w:t xml:space="preserve">amendment phase was extended four times</w:t>
      </w:r>
      <w:r w:rsidDel="00000000" w:rsidR="00000000" w:rsidRPr="00000000">
        <w:rPr>
          <w:sz w:val="18"/>
          <w:szCs w:val="18"/>
          <w:rtl w:val="0"/>
        </w:rPr>
        <w:t xml:space="preserve">, up to </w:t>
      </w:r>
      <w:r w:rsidDel="00000000" w:rsidR="00000000" w:rsidRPr="00000000">
        <w:rPr>
          <w:b w:val="1"/>
          <w:bCs w:val="1"/>
          <w:sz w:val="18"/>
          <w:szCs w:val="18"/>
          <w:rtl w:val="0"/>
        </w:rPr>
        <w:t xml:space="preserve">18 December 2024</w:t>
      </w:r>
      <w:r w:rsidDel="00000000" w:rsidR="00000000" w:rsidRPr="00000000">
        <w:rPr>
          <w:sz w:val="18"/>
          <w:szCs w:val="18"/>
          <w:rtl w:val="0"/>
        </w:rPr>
        <w:t xml:space="preserve">. Since then, no further substantive progress has been reported, making this another case of </w:t>
      </w:r>
      <w:r w:rsidDel="00000000" w:rsidR="00000000" w:rsidRPr="00000000">
        <w:rPr>
          <w:b w:val="1"/>
          <w:bCs w:val="1"/>
          <w:sz w:val="18"/>
          <w:szCs w:val="18"/>
          <w:rtl w:val="0"/>
        </w:rPr>
        <w:t xml:space="preserve">parliamentary paralysis</w:t>
      </w:r>
      <w:r w:rsidDel="00000000" w:rsidR="00000000" w:rsidRPr="00000000">
        <w:rPr>
          <w:sz w:val="18"/>
          <w:szCs w:val="18"/>
          <w:rtl w:val="0"/>
        </w:rPr>
        <w:t xml:space="preserve">.</w:t>
      </w:r>
    </w:p>
    <w:p w:rsidR="00000000" w:rsidDel="00000000" w:rsidP="00000000" w:rsidRDefault="00000000" w:rsidRPr="00000000" w14:paraId="0000051B">
      <w:pPr>
        <w:rPr>
          <w:b w:val="1"/>
          <w:bCs w:val="1"/>
          <w:sz w:val="18"/>
          <w:szCs w:val="18"/>
        </w:rPr>
      </w:pPr>
      <w:r w:rsidDel="00000000" w:rsidR="00000000" w:rsidRPr="00000000">
        <w:rPr>
          <w:rtl w:val="0"/>
        </w:rPr>
      </w:r>
    </w:p>
    <w:p w:rsidR="00000000" w:rsidDel="00000000" w:rsidP="00000000" w:rsidRDefault="00000000" w:rsidRPr="00000000" w14:paraId="0000051C">
      <w:pPr>
        <w:rPr>
          <w:b w:val="1"/>
          <w:bCs w:val="1"/>
          <w:sz w:val="18"/>
          <w:szCs w:val="18"/>
        </w:rPr>
      </w:pPr>
      <w:r w:rsidDel="00000000" w:rsidR="00000000" w:rsidRPr="00000000">
        <w:rPr>
          <w:rtl w:val="0"/>
        </w:rPr>
      </w:r>
    </w:p>
    <w:p w:rsidR="00000000" w:rsidDel="00000000" w:rsidP="00000000" w:rsidRDefault="00000000" w:rsidRPr="00000000" w14:paraId="0000051D">
      <w:pPr>
        <w:rPr>
          <w:b w:val="1"/>
          <w:bCs w:val="1"/>
          <w:sz w:val="18"/>
          <w:szCs w:val="18"/>
        </w:rPr>
      </w:pPr>
      <w:r w:rsidDel="00000000" w:rsidR="00000000" w:rsidRPr="00000000">
        <w:rPr>
          <w:rtl w:val="0"/>
        </w:rPr>
      </w:r>
    </w:p>
    <w:p w:rsidR="00000000" w:rsidDel="00000000" w:rsidP="00000000" w:rsidRDefault="00000000" w:rsidRPr="00000000" w14:paraId="0000051E">
      <w:pPr>
        <w:jc w:val="both"/>
        <w:rPr>
          <w:b w:val="1"/>
          <w:bCs w:val="1"/>
        </w:rPr>
      </w:pPr>
      <w:r w:rsidDel="00000000" w:rsidR="00000000" w:rsidRPr="00000000">
        <w:rPr>
          <w:rtl w:val="0"/>
        </w:rPr>
      </w:r>
    </w:p>
    <w:p w:rsidR="00000000" w:rsidDel="00000000" w:rsidP="00000000" w:rsidRDefault="00000000" w:rsidRPr="00000000" w14:paraId="0000051F">
      <w:pPr>
        <w:ind w:left="0" w:firstLine="0"/>
        <w:jc w:val="both"/>
        <w:rPr>
          <w:b w:val="1"/>
          <w:bCs w:val="1"/>
        </w:rPr>
      </w:pPr>
      <w:r w:rsidDel="00000000" w:rsidR="00000000" w:rsidRPr="00000000">
        <w:rPr>
          <w:b w:val="1"/>
          <w:bCs w:val="1"/>
          <w:rtl w:val="0"/>
        </w:rPr>
        <w:t xml:space="preserve">Organisation of financial support for civil society organisations and human rights defenders (e.g. framework to ensure access to funding, and for financial viability, taxation/incentive/donation systems, measures to ensure a fair distribution of funding)</w:t>
      </w:r>
    </w:p>
    <w:p w:rsidR="00000000" w:rsidDel="00000000" w:rsidP="00000000" w:rsidRDefault="00000000" w:rsidRPr="00000000" w14:paraId="00000520">
      <w:pPr>
        <w:rPr>
          <w:b w:val="1"/>
          <w:bCs w:val="1"/>
          <w:sz w:val="18"/>
          <w:szCs w:val="18"/>
        </w:rPr>
      </w:pPr>
      <w:r w:rsidDel="00000000" w:rsidR="00000000" w:rsidRPr="00000000">
        <w:rPr>
          <w:rtl w:val="0"/>
        </w:rPr>
      </w:r>
    </w:p>
    <w:p w:rsidR="00000000" w:rsidDel="00000000" w:rsidP="00000000" w:rsidRDefault="00000000" w:rsidRPr="00000000" w14:paraId="00000521">
      <w:pPr>
        <w:spacing w:line="240" w:lineRule="auto"/>
        <w:jc w:val="both"/>
        <w:rPr>
          <w:b w:val="1"/>
          <w:bCs w:val="1"/>
          <w:sz w:val="18"/>
          <w:szCs w:val="18"/>
        </w:rPr>
      </w:pPr>
      <w:r w:rsidDel="00000000" w:rsidR="00000000" w:rsidRPr="00000000">
        <w:rPr>
          <w:b w:val="1"/>
          <w:bCs w:val="1"/>
          <w:sz w:val="18"/>
          <w:szCs w:val="18"/>
          <w:rtl w:val="0"/>
        </w:rPr>
        <w:t xml:space="preserve">We are not aware of any progress in this regard. </w:t>
      </w:r>
      <w:r w:rsidDel="00000000" w:rsidR="00000000" w:rsidRPr="00000000">
        <w:rPr>
          <w:sz w:val="18"/>
          <w:szCs w:val="18"/>
          <w:rtl w:val="0"/>
        </w:rPr>
        <w:t xml:space="preserve">However, it is worth noting the near total absence of public funds allocated to the promotion and defense of the rule of law, both at the national level and at the level of the European Union. It is noteworthy, for example, that the grants under the CERV program are mainly focused on the defense of social rights, which, while crucial in a rule of law, overlooks specific areas related to the defense of the institutional framework that ultimately enables the effective implementation of social rights.</w:t>
      </w:r>
      <w:r w:rsidDel="00000000" w:rsidR="00000000" w:rsidRPr="00000000">
        <w:rPr>
          <w:rtl w:val="0"/>
        </w:rPr>
      </w:r>
    </w:p>
    <w:p w:rsidR="00000000" w:rsidDel="00000000" w:rsidP="00000000" w:rsidRDefault="00000000" w:rsidRPr="00000000" w14:paraId="00000522">
      <w:pPr>
        <w:rPr>
          <w:b w:val="1"/>
          <w:bCs w:val="1"/>
          <w:sz w:val="18"/>
          <w:szCs w:val="18"/>
        </w:rPr>
      </w:pPr>
      <w:r w:rsidDel="00000000" w:rsidR="00000000" w:rsidRPr="00000000">
        <w:rPr>
          <w:b w:val="1"/>
          <w:bCs w:val="1"/>
          <w:sz w:val="18"/>
          <w:szCs w:val="18"/>
          <w:rtl w:val="0"/>
        </w:rPr>
        <w:tab/>
        <w:tab/>
        <w:t xml:space="preserve"> </w:t>
        <w:tab/>
        <w:tab/>
        <w:tab/>
        <w:t xml:space="preserve"> </w:t>
        <w:tab/>
        <w:tab/>
        <w:t xml:space="preserve"> </w:t>
        <w:tab/>
        <w:tab/>
        <w:t xml:space="preserve"> </w:t>
        <w:tab/>
        <w:tab/>
      </w:r>
    </w:p>
    <w:p w:rsidR="00000000" w:rsidDel="00000000" w:rsidP="00000000" w:rsidRDefault="00000000" w:rsidRPr="00000000" w14:paraId="00000523">
      <w:pPr>
        <w:rPr>
          <w:b w:val="1"/>
          <w:bCs w:val="1"/>
          <w:sz w:val="18"/>
          <w:szCs w:val="18"/>
        </w:rPr>
      </w:pPr>
      <w:r w:rsidDel="00000000" w:rsidR="00000000" w:rsidRPr="00000000">
        <w:rPr>
          <w:b w:val="1"/>
          <w:bCs w:val="1"/>
          <w:sz w:val="18"/>
          <w:szCs w:val="18"/>
          <w:rtl w:val="0"/>
        </w:rPr>
        <w:tab/>
        <w:tab/>
      </w:r>
    </w:p>
    <w:p w:rsidR="00000000" w:rsidDel="00000000" w:rsidP="00000000" w:rsidRDefault="00000000" w:rsidRPr="00000000" w14:paraId="00000524">
      <w:pPr>
        <w:rPr>
          <w:b w:val="1"/>
          <w:bCs w:val="1"/>
        </w:rPr>
      </w:pPr>
      <w:r w:rsidDel="00000000" w:rsidR="00000000" w:rsidRPr="00000000">
        <w:rPr>
          <w:b w:val="1"/>
          <w:bCs w:val="1"/>
          <w:rtl w:val="0"/>
        </w:rPr>
        <w:t xml:space="preserve">E. Initiatives to foster a rule of law culture</w:t>
      </w:r>
    </w:p>
    <w:p w:rsidR="00000000" w:rsidDel="00000000" w:rsidP="00000000" w:rsidRDefault="00000000" w:rsidRPr="00000000" w14:paraId="00000525">
      <w:pPr>
        <w:rPr>
          <w:b w:val="1"/>
          <w:bCs w:val="1"/>
        </w:rPr>
      </w:pPr>
      <w:r w:rsidDel="00000000" w:rsidR="00000000" w:rsidRPr="00000000">
        <w:rPr>
          <w:b w:val="1"/>
          <w:bCs w:val="1"/>
          <w:rtl w:val="0"/>
        </w:rPr>
        <w:tab/>
        <w:tab/>
        <w:t xml:space="preserve"> </w:t>
        <w:tab/>
        <w:tab/>
        <w:tab/>
      </w:r>
    </w:p>
    <w:p w:rsidR="00000000" w:rsidDel="00000000" w:rsidP="00000000" w:rsidRDefault="00000000" w:rsidRPr="00000000" w14:paraId="00000526">
      <w:pPr>
        <w:ind w:left="0" w:firstLine="0"/>
        <w:jc w:val="both"/>
        <w:rPr>
          <w:b w:val="1"/>
          <w:bCs w:val="1"/>
        </w:rPr>
      </w:pPr>
      <w:r w:rsidDel="00000000" w:rsidR="00000000" w:rsidRPr="00000000">
        <w:rPr>
          <w:b w:val="1"/>
          <w:bCs w:val="1"/>
          <w:rtl w:val="0"/>
        </w:rPr>
        <w:t xml:space="preserve">If there have been developments related to initiatives to foster a rule of law culture, please specify, which (e.g. debates in national parliaments on the rule of law, public information campaigns on rule of law issues, contributions from civil society, education initiatives, etc.)</w:t>
      </w:r>
    </w:p>
    <w:p w:rsidR="00000000" w:rsidDel="00000000" w:rsidP="00000000" w:rsidRDefault="00000000" w:rsidRPr="00000000" w14:paraId="00000527">
      <w:pPr>
        <w:jc w:val="both"/>
        <w:rPr>
          <w:b w:val="1"/>
          <w:bCs w:val="1"/>
          <w:sz w:val="18"/>
          <w:szCs w:val="18"/>
        </w:rPr>
      </w:pPr>
      <w:r w:rsidDel="00000000" w:rsidR="00000000" w:rsidRPr="00000000">
        <w:rPr>
          <w:rtl w:val="0"/>
        </w:rPr>
      </w:r>
    </w:p>
    <w:p w:rsidR="00000000" w:rsidDel="00000000" w:rsidP="00000000" w:rsidRDefault="00000000" w:rsidRPr="00000000" w14:paraId="00000528">
      <w:pPr>
        <w:jc w:val="both"/>
        <w:rPr>
          <w:sz w:val="18"/>
          <w:szCs w:val="18"/>
        </w:rPr>
      </w:pPr>
      <w:r w:rsidDel="00000000" w:rsidR="00000000" w:rsidRPr="00000000">
        <w:rPr>
          <w:sz w:val="18"/>
          <w:szCs w:val="18"/>
          <w:rtl w:val="0"/>
        </w:rPr>
        <w:t xml:space="preserve">At the Hay Derecho Foundation, we actively work to promote a culture of the rule of law. In 2024, we presented our </w:t>
      </w:r>
      <w:hyperlink r:id="rId9">
        <w:r w:rsidDel="00000000" w:rsidR="00000000" w:rsidRPr="00000000">
          <w:rPr>
            <w:color w:val="1155cc"/>
            <w:sz w:val="18"/>
            <w:szCs w:val="18"/>
            <w:u w:val="single"/>
            <w:rtl w:val="0"/>
          </w:rPr>
          <w:t xml:space="preserve">Second Report on the Rule of Law in Spain</w:t>
        </w:r>
      </w:hyperlink>
      <w:r w:rsidDel="00000000" w:rsidR="00000000" w:rsidRPr="00000000">
        <w:rPr>
          <w:sz w:val="18"/>
          <w:szCs w:val="18"/>
          <w:rtl w:val="0"/>
        </w:rPr>
        <w:t xml:space="preserve">, which analyzes the period 2022-2023 using various quantitative and qualitative indicators to offer a rigorous study of the state of the rule of law in Spain. Throughout 2026, we will publish our Third Report, covering the period 2024-2025. Moreover, in 2025 we published our first </w:t>
      </w:r>
      <w:hyperlink r:id="rId10">
        <w:r w:rsidDel="00000000" w:rsidR="00000000" w:rsidRPr="00000000">
          <w:rPr>
            <w:color w:val="1155cc"/>
            <w:sz w:val="18"/>
            <w:szCs w:val="18"/>
            <w:u w:val="single"/>
            <w:rtl w:val="0"/>
          </w:rPr>
          <w:t xml:space="preserve">Parliament report</w:t>
        </w:r>
      </w:hyperlink>
      <w:r w:rsidDel="00000000" w:rsidR="00000000" w:rsidRPr="00000000">
        <w:rPr>
          <w:sz w:val="18"/>
          <w:szCs w:val="18"/>
          <w:rtl w:val="0"/>
        </w:rPr>
        <w:t xml:space="preserve">, focusing on the capabilities and practices of the Congress of Deputies and the Senate, as well as our </w:t>
      </w:r>
      <w:hyperlink r:id="rId11">
        <w:r w:rsidDel="00000000" w:rsidR="00000000" w:rsidRPr="00000000">
          <w:rPr>
            <w:color w:val="1155cc"/>
            <w:sz w:val="18"/>
            <w:szCs w:val="18"/>
            <w:u w:val="single"/>
            <w:rtl w:val="0"/>
          </w:rPr>
          <w:t xml:space="preserve">Catalonian “Dedómetro”</w:t>
        </w:r>
      </w:hyperlink>
      <w:r w:rsidDel="00000000" w:rsidR="00000000" w:rsidRPr="00000000">
        <w:rPr>
          <w:sz w:val="18"/>
          <w:szCs w:val="18"/>
          <w:rtl w:val="0"/>
        </w:rPr>
        <w:t xml:space="preserve">, assessing the merit and professionalization of public sector entities, including public enterprises. </w:t>
      </w:r>
    </w:p>
    <w:p w:rsidR="00000000" w:rsidDel="00000000" w:rsidP="00000000" w:rsidRDefault="00000000" w:rsidRPr="00000000" w14:paraId="00000529">
      <w:pPr>
        <w:jc w:val="both"/>
        <w:rPr>
          <w:b w:val="1"/>
          <w:bCs w:val="1"/>
          <w:sz w:val="18"/>
          <w:szCs w:val="18"/>
        </w:rPr>
      </w:pPr>
      <w:r w:rsidDel="00000000" w:rsidR="00000000" w:rsidRPr="00000000">
        <w:rPr>
          <w:rtl w:val="0"/>
        </w:rPr>
      </w:r>
    </w:p>
    <w:p w:rsidR="00000000" w:rsidDel="00000000" w:rsidP="00000000" w:rsidRDefault="00000000" w:rsidRPr="00000000" w14:paraId="0000052A">
      <w:pPr>
        <w:spacing w:line="240" w:lineRule="auto"/>
        <w:jc w:val="both"/>
        <w:rPr>
          <w:sz w:val="18"/>
          <w:szCs w:val="18"/>
        </w:rPr>
      </w:pPr>
      <w:r w:rsidDel="00000000" w:rsidR="00000000" w:rsidRPr="00000000">
        <w:rPr>
          <w:sz w:val="18"/>
          <w:szCs w:val="18"/>
          <w:rtl w:val="0"/>
        </w:rPr>
        <w:t xml:space="preserve">Additionally, there are several noteworthy activities worth highlighting:</w:t>
      </w:r>
    </w:p>
    <w:p w:rsidR="00000000" w:rsidDel="00000000" w:rsidP="00000000" w:rsidRDefault="00000000" w:rsidRPr="00000000" w14:paraId="0000052B">
      <w:pPr>
        <w:numPr>
          <w:ilvl w:val="0"/>
          <w:numId w:val="151"/>
        </w:numPr>
        <w:spacing w:line="240" w:lineRule="auto"/>
        <w:ind w:left="720" w:hanging="360"/>
        <w:jc w:val="both"/>
        <w:rPr>
          <w:sz w:val="18"/>
          <w:szCs w:val="18"/>
        </w:rPr>
      </w:pPr>
      <w:r w:rsidDel="00000000" w:rsidR="00000000" w:rsidRPr="00000000">
        <w:rPr>
          <w:sz w:val="18"/>
          <w:szCs w:val="18"/>
          <w:rtl w:val="0"/>
        </w:rPr>
        <w:t xml:space="preserve">The Hay Derecho </w:t>
      </w:r>
      <w:hyperlink r:id="rId12">
        <w:r w:rsidDel="00000000" w:rsidR="00000000" w:rsidRPr="00000000">
          <w:rPr>
            <w:color w:val="1155cc"/>
            <w:sz w:val="18"/>
            <w:szCs w:val="18"/>
            <w:u w:val="single"/>
            <w:rtl w:val="0"/>
          </w:rPr>
          <w:t xml:space="preserve">blog</w:t>
        </w:r>
      </w:hyperlink>
      <w:r w:rsidDel="00000000" w:rsidR="00000000" w:rsidRPr="00000000">
        <w:rPr>
          <w:sz w:val="18"/>
          <w:szCs w:val="18"/>
          <w:rtl w:val="0"/>
        </w:rPr>
        <w:t xml:space="preserve"> continues to be a reference in the legal-political field, with a </w:t>
      </w:r>
      <w:r w:rsidDel="00000000" w:rsidR="00000000" w:rsidRPr="00000000">
        <w:rPr>
          <w:b w:val="1"/>
          <w:bCs w:val="1"/>
          <w:sz w:val="18"/>
          <w:szCs w:val="18"/>
          <w:rtl w:val="0"/>
        </w:rPr>
        <w:t xml:space="preserve">specific subscriber base of 1,829 </w:t>
      </w:r>
      <w:r w:rsidDel="00000000" w:rsidR="00000000" w:rsidRPr="00000000">
        <w:rPr>
          <w:sz w:val="18"/>
          <w:szCs w:val="18"/>
          <w:rtl w:val="0"/>
        </w:rPr>
        <w:t xml:space="preserve">and the accumulated collaboration of more than </w:t>
      </w:r>
      <w:r w:rsidDel="00000000" w:rsidR="00000000" w:rsidRPr="00000000">
        <w:rPr>
          <w:b w:val="1"/>
          <w:bCs w:val="1"/>
          <w:sz w:val="18"/>
          <w:szCs w:val="18"/>
          <w:rtl w:val="0"/>
        </w:rPr>
        <w:t xml:space="preserve">900 experts</w:t>
      </w:r>
      <w:r w:rsidDel="00000000" w:rsidR="00000000" w:rsidRPr="00000000">
        <w:rPr>
          <w:sz w:val="18"/>
          <w:szCs w:val="18"/>
          <w:rtl w:val="0"/>
        </w:rPr>
        <w:t xml:space="preserve">. The blog maintains a publication frequency of about four articles per week related to the rule of law.</w:t>
      </w:r>
    </w:p>
    <w:p w:rsidR="00000000" w:rsidDel="00000000" w:rsidP="00000000" w:rsidRDefault="00000000" w:rsidRPr="00000000" w14:paraId="0000052C">
      <w:pPr>
        <w:numPr>
          <w:ilvl w:val="0"/>
          <w:numId w:val="151"/>
        </w:numPr>
        <w:spacing w:line="240" w:lineRule="auto"/>
        <w:ind w:left="720" w:hanging="360"/>
        <w:jc w:val="both"/>
        <w:rPr>
          <w:sz w:val="18"/>
          <w:szCs w:val="18"/>
        </w:rPr>
      </w:pPr>
      <w:r w:rsidDel="00000000" w:rsidR="00000000" w:rsidRPr="00000000">
        <w:rPr>
          <w:sz w:val="18"/>
          <w:szCs w:val="18"/>
          <w:rtl w:val="0"/>
        </w:rPr>
        <w:t xml:space="preserve">The </w:t>
      </w:r>
      <w:hyperlink r:id="rId13">
        <w:r w:rsidDel="00000000" w:rsidR="00000000" w:rsidRPr="00000000">
          <w:rPr>
            <w:color w:val="1155cc"/>
            <w:sz w:val="18"/>
            <w:szCs w:val="18"/>
            <w:u w:val="single"/>
            <w:rtl w:val="0"/>
          </w:rPr>
          <w:t xml:space="preserve">X Hay Derecho Award</w:t>
        </w:r>
      </w:hyperlink>
      <w:r w:rsidDel="00000000" w:rsidR="00000000" w:rsidRPr="00000000">
        <w:rPr>
          <w:sz w:val="18"/>
          <w:szCs w:val="18"/>
          <w:rtl w:val="0"/>
        </w:rPr>
        <w:t xml:space="preserve">,  consolidated a decade of civic engagement in defence of </w:t>
      </w:r>
      <w:r w:rsidDel="00000000" w:rsidR="00000000" w:rsidRPr="00000000">
        <w:rPr>
          <w:b w:val="1"/>
          <w:bCs w:val="1"/>
          <w:sz w:val="18"/>
          <w:szCs w:val="18"/>
          <w:rtl w:val="0"/>
        </w:rPr>
        <w:t xml:space="preserve">transparency, institutional integrity and the rule of law</w:t>
      </w:r>
      <w:r w:rsidDel="00000000" w:rsidR="00000000" w:rsidRPr="00000000">
        <w:rPr>
          <w:sz w:val="18"/>
          <w:szCs w:val="18"/>
          <w:rtl w:val="0"/>
        </w:rPr>
        <w:t xml:space="preserve">. The main award was granted to </w:t>
      </w:r>
      <w:r w:rsidDel="00000000" w:rsidR="00000000" w:rsidRPr="00000000">
        <w:rPr>
          <w:b w:val="1"/>
          <w:bCs w:val="1"/>
          <w:sz w:val="18"/>
          <w:szCs w:val="18"/>
          <w:rtl w:val="0"/>
        </w:rPr>
        <w:t xml:space="preserve">Jaime Gómez-Obregón</w:t>
      </w:r>
      <w:r w:rsidDel="00000000" w:rsidR="00000000" w:rsidRPr="00000000">
        <w:rPr>
          <w:sz w:val="18"/>
          <w:szCs w:val="18"/>
          <w:rtl w:val="0"/>
        </w:rPr>
        <w:t xml:space="preserve">, a telecommunications technical engineer and transparency activist, in recognition of his independent work monitoring </w:t>
      </w:r>
      <w:r w:rsidDel="00000000" w:rsidR="00000000" w:rsidRPr="00000000">
        <w:rPr>
          <w:b w:val="1"/>
          <w:bCs w:val="1"/>
          <w:sz w:val="18"/>
          <w:szCs w:val="18"/>
          <w:rtl w:val="0"/>
        </w:rPr>
        <w:t xml:space="preserve">public procurement</w:t>
      </w:r>
      <w:r w:rsidDel="00000000" w:rsidR="00000000" w:rsidRPr="00000000">
        <w:rPr>
          <w:sz w:val="18"/>
          <w:szCs w:val="18"/>
          <w:rtl w:val="0"/>
        </w:rPr>
        <w:t xml:space="preserve"> and promoting </w:t>
      </w:r>
      <w:r w:rsidDel="00000000" w:rsidR="00000000" w:rsidRPr="00000000">
        <w:rPr>
          <w:b w:val="1"/>
          <w:bCs w:val="1"/>
          <w:sz w:val="18"/>
          <w:szCs w:val="18"/>
          <w:rtl w:val="0"/>
        </w:rPr>
        <w:t xml:space="preserve">accountability from civil society</w:t>
      </w:r>
      <w:r w:rsidDel="00000000" w:rsidR="00000000" w:rsidRPr="00000000">
        <w:rPr>
          <w:sz w:val="18"/>
          <w:szCs w:val="18"/>
          <w:rtl w:val="0"/>
        </w:rPr>
        <w:t xml:space="preserve">. This tenth edition also introduced a new category, the </w:t>
      </w:r>
      <w:r w:rsidDel="00000000" w:rsidR="00000000" w:rsidRPr="00000000">
        <w:rPr>
          <w:b w:val="1"/>
          <w:bCs w:val="1"/>
          <w:sz w:val="18"/>
          <w:szCs w:val="18"/>
          <w:rtl w:val="0"/>
        </w:rPr>
        <w:t xml:space="preserve">WiS-H Award for Whistleblowers</w:t>
      </w:r>
      <w:r w:rsidDel="00000000" w:rsidR="00000000" w:rsidRPr="00000000">
        <w:rPr>
          <w:sz w:val="18"/>
          <w:szCs w:val="18"/>
          <w:rtl w:val="0"/>
        </w:rPr>
        <w:t xml:space="preserve">, within the framework of the European </w:t>
      </w:r>
      <w:r w:rsidDel="00000000" w:rsidR="00000000" w:rsidRPr="00000000">
        <w:rPr>
          <w:b w:val="1"/>
          <w:bCs w:val="1"/>
          <w:sz w:val="18"/>
          <w:szCs w:val="18"/>
          <w:rtl w:val="0"/>
        </w:rPr>
        <w:t xml:space="preserve">WiS-H project (Whistleblowing Habitat in Southern Europe)</w:t>
      </w:r>
      <w:r w:rsidDel="00000000" w:rsidR="00000000" w:rsidRPr="00000000">
        <w:rPr>
          <w:sz w:val="18"/>
          <w:szCs w:val="18"/>
          <w:rtl w:val="0"/>
        </w:rPr>
        <w:t xml:space="preserve"> coordinated by Hay Derecho. In this category, the award was granted to: </w:t>
      </w:r>
      <w:r w:rsidDel="00000000" w:rsidR="00000000" w:rsidRPr="00000000">
        <w:rPr>
          <w:b w:val="1"/>
          <w:bCs w:val="1"/>
          <w:sz w:val="18"/>
          <w:szCs w:val="18"/>
          <w:rtl w:val="0"/>
        </w:rPr>
        <w:t xml:space="preserve">Maite Morao</w:t>
      </w:r>
      <w:r w:rsidDel="00000000" w:rsidR="00000000" w:rsidRPr="00000000">
        <w:rPr>
          <w:sz w:val="18"/>
          <w:szCs w:val="18"/>
          <w:rtl w:val="0"/>
        </w:rPr>
        <w:t xml:space="preserve"> (Spain), an architect and urban planning technician who reported irregularities in urban planning processes; and </w:t>
      </w:r>
      <w:r w:rsidDel="00000000" w:rsidR="00000000" w:rsidRPr="00000000">
        <w:rPr>
          <w:b w:val="1"/>
          <w:bCs w:val="1"/>
          <w:sz w:val="18"/>
          <w:szCs w:val="18"/>
          <w:rtl w:val="0"/>
        </w:rPr>
        <w:t xml:space="preserve">Jorge Espírito Santo</w:t>
      </w:r>
      <w:r w:rsidDel="00000000" w:rsidR="00000000" w:rsidRPr="00000000">
        <w:rPr>
          <w:sz w:val="18"/>
          <w:szCs w:val="18"/>
          <w:rtl w:val="0"/>
        </w:rPr>
        <w:t xml:space="preserve"> (Portugal), a healthcare professional who exposed irregular practices in his sector despite facing retaliation. In addition, a </w:t>
      </w:r>
      <w:r w:rsidDel="00000000" w:rsidR="00000000" w:rsidRPr="00000000">
        <w:rPr>
          <w:b w:val="1"/>
          <w:bCs w:val="1"/>
          <w:sz w:val="18"/>
          <w:szCs w:val="18"/>
          <w:rtl w:val="0"/>
        </w:rPr>
        <w:t xml:space="preserve">special lifetime achievement award</w:t>
      </w:r>
      <w:r w:rsidDel="00000000" w:rsidR="00000000" w:rsidRPr="00000000">
        <w:rPr>
          <w:sz w:val="18"/>
          <w:szCs w:val="18"/>
          <w:rtl w:val="0"/>
        </w:rPr>
        <w:t xml:space="preserve"> was presented to </w:t>
      </w:r>
      <w:r w:rsidDel="00000000" w:rsidR="00000000" w:rsidRPr="00000000">
        <w:rPr>
          <w:b w:val="1"/>
          <w:bCs w:val="1"/>
          <w:sz w:val="18"/>
          <w:szCs w:val="18"/>
          <w:rtl w:val="0"/>
        </w:rPr>
        <w:t xml:space="preserve">María José Segarra</w:t>
      </w:r>
      <w:r w:rsidDel="00000000" w:rsidR="00000000" w:rsidRPr="00000000">
        <w:rPr>
          <w:sz w:val="18"/>
          <w:szCs w:val="18"/>
          <w:rtl w:val="0"/>
        </w:rPr>
        <w:t xml:space="preserve">, former State Prosecutor General, in recognition of her sustained defence of </w:t>
      </w:r>
      <w:r w:rsidDel="00000000" w:rsidR="00000000" w:rsidRPr="00000000">
        <w:rPr>
          <w:b w:val="1"/>
          <w:bCs w:val="1"/>
          <w:sz w:val="18"/>
          <w:szCs w:val="18"/>
          <w:rtl w:val="0"/>
        </w:rPr>
        <w:t xml:space="preserve">legality, impartiality and the protection of the most vulnerable</w:t>
      </w:r>
      <w:r w:rsidDel="00000000" w:rsidR="00000000" w:rsidRPr="00000000">
        <w:rPr>
          <w:sz w:val="18"/>
          <w:szCs w:val="18"/>
          <w:rtl w:val="0"/>
        </w:rPr>
        <w:t xml:space="preserve">.</w:t>
      </w:r>
    </w:p>
    <w:p w:rsidR="00000000" w:rsidDel="00000000" w:rsidP="00000000" w:rsidRDefault="00000000" w:rsidRPr="00000000" w14:paraId="0000052D">
      <w:pPr>
        <w:numPr>
          <w:ilvl w:val="0"/>
          <w:numId w:val="151"/>
        </w:numPr>
        <w:spacing w:line="240" w:lineRule="auto"/>
        <w:ind w:left="720" w:hanging="360"/>
        <w:jc w:val="both"/>
        <w:rPr>
          <w:sz w:val="18"/>
          <w:szCs w:val="18"/>
        </w:rPr>
      </w:pPr>
      <w:r w:rsidDel="00000000" w:rsidR="00000000" w:rsidRPr="00000000">
        <w:rPr>
          <w:sz w:val="18"/>
          <w:szCs w:val="18"/>
          <w:rtl w:val="0"/>
        </w:rPr>
        <w:t xml:space="preserve">We launched a dedicated </w:t>
      </w:r>
      <w:hyperlink r:id="rId14">
        <w:r w:rsidDel="00000000" w:rsidR="00000000" w:rsidRPr="00000000">
          <w:rPr>
            <w:b w:val="1"/>
            <w:bCs w:val="1"/>
            <w:color w:val="1155cc"/>
            <w:sz w:val="18"/>
            <w:szCs w:val="18"/>
            <w:u w:val="single"/>
            <w:rtl w:val="0"/>
          </w:rPr>
          <w:t xml:space="preserve">DANA website</w:t>
        </w:r>
      </w:hyperlink>
      <w:r w:rsidDel="00000000" w:rsidR="00000000" w:rsidRPr="00000000">
        <w:rPr>
          <w:sz w:val="18"/>
          <w:szCs w:val="18"/>
          <w:rtl w:val="0"/>
        </w:rPr>
        <w:t xml:space="preserve"> as a space for analysis and information, aimed at contributing to an objective understanding of the facts, the applicable legal and regulatory framework, and the allocation of responsibilities in relation to the management of the </w:t>
      </w:r>
      <w:r w:rsidDel="00000000" w:rsidR="00000000" w:rsidRPr="00000000">
        <w:rPr>
          <w:b w:val="1"/>
          <w:bCs w:val="1"/>
          <w:sz w:val="18"/>
          <w:szCs w:val="18"/>
          <w:rtl w:val="0"/>
        </w:rPr>
        <w:t xml:space="preserve">DANA event and the resulting flooding in Valencia</w:t>
      </w:r>
      <w:r w:rsidDel="00000000" w:rsidR="00000000" w:rsidRPr="00000000">
        <w:rPr>
          <w:sz w:val="18"/>
          <w:szCs w:val="18"/>
          <w:rtl w:val="0"/>
        </w:rPr>
        <w:t xml:space="preserve">.</w:t>
      </w:r>
    </w:p>
    <w:p w:rsidR="00000000" w:rsidDel="00000000" w:rsidP="00000000" w:rsidRDefault="00000000" w:rsidRPr="00000000" w14:paraId="0000052E">
      <w:pPr>
        <w:numPr>
          <w:ilvl w:val="0"/>
          <w:numId w:val="151"/>
        </w:numPr>
        <w:spacing w:line="240" w:lineRule="auto"/>
        <w:ind w:left="720" w:hanging="360"/>
        <w:jc w:val="both"/>
        <w:rPr>
          <w:sz w:val="18"/>
          <w:szCs w:val="18"/>
        </w:rPr>
      </w:pPr>
      <w:r w:rsidDel="00000000" w:rsidR="00000000" w:rsidRPr="00000000">
        <w:rPr>
          <w:sz w:val="18"/>
          <w:szCs w:val="18"/>
          <w:rtl w:val="0"/>
        </w:rPr>
        <w:t xml:space="preserve">We launched the podcast </w:t>
      </w:r>
      <w:r w:rsidDel="00000000" w:rsidR="00000000" w:rsidRPr="00000000">
        <w:rPr>
          <w:b w:val="1"/>
          <w:bCs w:val="1"/>
          <w:sz w:val="18"/>
          <w:szCs w:val="18"/>
          <w:rtl w:val="0"/>
        </w:rPr>
        <w:t xml:space="preserve">“</w:t>
      </w:r>
      <w:hyperlink r:id="rId15">
        <w:r w:rsidDel="00000000" w:rsidR="00000000" w:rsidRPr="00000000">
          <w:rPr>
            <w:b w:val="1"/>
            <w:bCs w:val="1"/>
            <w:color w:val="1155cc"/>
            <w:sz w:val="18"/>
            <w:szCs w:val="18"/>
            <w:u w:val="single"/>
            <w:rtl w:val="0"/>
          </w:rPr>
          <w:t xml:space="preserve">Hay Derecho a Preguntar</w:t>
        </w:r>
      </w:hyperlink>
      <w:r w:rsidDel="00000000" w:rsidR="00000000" w:rsidRPr="00000000">
        <w:rPr>
          <w:b w:val="1"/>
          <w:bCs w:val="1"/>
          <w:sz w:val="18"/>
          <w:szCs w:val="18"/>
          <w:rtl w:val="0"/>
        </w:rPr>
        <w:t xml:space="preserve">”</w:t>
      </w:r>
      <w:r w:rsidDel="00000000" w:rsidR="00000000" w:rsidRPr="00000000">
        <w:rPr>
          <w:sz w:val="18"/>
          <w:szCs w:val="18"/>
          <w:rtl w:val="0"/>
        </w:rPr>
        <w:t xml:space="preserve"> (Spotify, iVoox and YouTube) to bring institutional and democratic debates into a more accessible, conversational format—hosted by younger presenters to connect with </w:t>
      </w:r>
      <w:r w:rsidDel="00000000" w:rsidR="00000000" w:rsidRPr="00000000">
        <w:rPr>
          <w:b w:val="1"/>
          <w:bCs w:val="1"/>
          <w:sz w:val="18"/>
          <w:szCs w:val="18"/>
          <w:rtl w:val="0"/>
        </w:rPr>
        <w:t xml:space="preserve">Generation Z</w:t>
      </w:r>
      <w:r w:rsidDel="00000000" w:rsidR="00000000" w:rsidRPr="00000000">
        <w:rPr>
          <w:sz w:val="18"/>
          <w:szCs w:val="18"/>
          <w:rtl w:val="0"/>
        </w:rPr>
        <w:t xml:space="preserve">—and, building on this push to diversify channels, we also activated Hay Derecho’s </w:t>
      </w:r>
      <w:r w:rsidDel="00000000" w:rsidR="00000000" w:rsidRPr="00000000">
        <w:rPr>
          <w:b w:val="1"/>
          <w:bCs w:val="1"/>
          <w:sz w:val="18"/>
          <w:szCs w:val="18"/>
          <w:rtl w:val="0"/>
        </w:rPr>
        <w:t xml:space="preserve">official TikTok</w:t>
      </w:r>
      <w:r w:rsidDel="00000000" w:rsidR="00000000" w:rsidRPr="00000000">
        <w:rPr>
          <w:sz w:val="18"/>
          <w:szCs w:val="18"/>
          <w:rtl w:val="0"/>
        </w:rPr>
        <w:t xml:space="preserve"> presence. </w:t>
      </w:r>
    </w:p>
    <w:p w:rsidR="00000000" w:rsidDel="00000000" w:rsidP="00000000" w:rsidRDefault="00000000" w:rsidRPr="00000000" w14:paraId="0000052F">
      <w:pPr>
        <w:numPr>
          <w:ilvl w:val="0"/>
          <w:numId w:val="151"/>
        </w:numPr>
        <w:spacing w:line="240" w:lineRule="auto"/>
        <w:ind w:left="720" w:hanging="360"/>
        <w:jc w:val="both"/>
        <w:rPr>
          <w:sz w:val="18"/>
          <w:szCs w:val="18"/>
        </w:rPr>
      </w:pPr>
      <w:r w:rsidDel="00000000" w:rsidR="00000000" w:rsidRPr="00000000">
        <w:rPr>
          <w:sz w:val="18"/>
          <w:szCs w:val="18"/>
          <w:rtl w:val="0"/>
        </w:rPr>
        <w:t xml:space="preserve">In 2025, we added </w:t>
      </w:r>
      <w:r w:rsidDel="00000000" w:rsidR="00000000" w:rsidRPr="00000000">
        <w:rPr>
          <w:b w:val="1"/>
          <w:bCs w:val="1"/>
          <w:sz w:val="18"/>
          <w:szCs w:val="18"/>
          <w:rtl w:val="0"/>
        </w:rPr>
        <w:t xml:space="preserve">more than 30,000 new signatures</w:t>
      </w:r>
      <w:r w:rsidDel="00000000" w:rsidR="00000000" w:rsidRPr="00000000">
        <w:rPr>
          <w:sz w:val="18"/>
          <w:szCs w:val="18"/>
          <w:rtl w:val="0"/>
        </w:rPr>
        <w:t xml:space="preserve"> a</w:t>
      </w:r>
      <w:r w:rsidDel="00000000" w:rsidR="00000000" w:rsidRPr="00000000">
        <w:rPr>
          <w:sz w:val="18"/>
          <w:szCs w:val="18"/>
          <w:rtl w:val="0"/>
        </w:rPr>
        <w:t xml:space="preserve">cross our campaigns, including calls to abolish parliamentary immunities, curb cronyism in state-owned companies, end prior appointments in public administration (</w:t>
      </w:r>
      <w:r w:rsidDel="00000000" w:rsidR="00000000" w:rsidRPr="00000000">
        <w:rPr>
          <w:i w:val="1"/>
          <w:iCs w:val="1"/>
          <w:sz w:val="18"/>
          <w:szCs w:val="18"/>
          <w:rtl w:val="0"/>
        </w:rPr>
        <w:t xml:space="preserve">“cita previa”</w:t>
      </w:r>
      <w:r w:rsidDel="00000000" w:rsidR="00000000" w:rsidRPr="00000000">
        <w:rPr>
          <w:sz w:val="18"/>
          <w:szCs w:val="18"/>
          <w:rtl w:val="0"/>
        </w:rPr>
        <w:t xml:space="preserve">)</w:t>
      </w:r>
      <w:r w:rsidDel="00000000" w:rsidR="00000000" w:rsidRPr="00000000">
        <w:rPr>
          <w:sz w:val="18"/>
          <w:szCs w:val="18"/>
          <w:rtl w:val="0"/>
        </w:rPr>
        <w:t xml:space="preserve">, improve anti-corruption safeguards through out anti-corruption manifesto and improve whistleblower protection. Since 2023, we have collected </w:t>
      </w:r>
      <w:r w:rsidDel="00000000" w:rsidR="00000000" w:rsidRPr="00000000">
        <w:rPr>
          <w:b w:val="1"/>
          <w:bCs w:val="1"/>
          <w:sz w:val="18"/>
          <w:szCs w:val="18"/>
          <w:rtl w:val="0"/>
        </w:rPr>
        <w:t xml:space="preserve">over 150,000 endorsements</w:t>
      </w:r>
      <w:r w:rsidDel="00000000" w:rsidR="00000000" w:rsidRPr="00000000">
        <w:rPr>
          <w:sz w:val="18"/>
          <w:szCs w:val="18"/>
          <w:rtl w:val="0"/>
        </w:rPr>
        <w:t xml:space="preserve"> in total. </w:t>
      </w:r>
      <w:r w:rsidDel="00000000" w:rsidR="00000000" w:rsidRPr="00000000">
        <w:rPr>
          <w:rtl w:val="0"/>
        </w:rPr>
      </w:r>
    </w:p>
    <w:p w:rsidR="00000000" w:rsidDel="00000000" w:rsidP="00000000" w:rsidRDefault="00000000" w:rsidRPr="00000000" w14:paraId="00000530">
      <w:pPr>
        <w:numPr>
          <w:ilvl w:val="0"/>
          <w:numId w:val="151"/>
        </w:numPr>
        <w:spacing w:line="240" w:lineRule="auto"/>
        <w:ind w:left="720" w:hanging="360"/>
        <w:jc w:val="both"/>
        <w:rPr>
          <w:sz w:val="18"/>
          <w:szCs w:val="18"/>
        </w:rPr>
      </w:pPr>
      <w:r w:rsidDel="00000000" w:rsidR="00000000" w:rsidRPr="00000000">
        <w:rPr>
          <w:sz w:val="18"/>
          <w:szCs w:val="18"/>
          <w:rtl w:val="0"/>
        </w:rPr>
        <w:t xml:space="preserve">Launch of the </w:t>
      </w:r>
      <w:hyperlink r:id="rId16">
        <w:r w:rsidDel="00000000" w:rsidR="00000000" w:rsidRPr="00000000">
          <w:rPr>
            <w:color w:val="1155cc"/>
            <w:sz w:val="18"/>
            <w:szCs w:val="18"/>
            <w:u w:val="single"/>
            <w:rtl w:val="0"/>
          </w:rPr>
          <w:t xml:space="preserve">Iberian Network for Whistleblower Protection</w:t>
        </w:r>
      </w:hyperlink>
      <w:r w:rsidDel="00000000" w:rsidR="00000000" w:rsidRPr="00000000">
        <w:rPr>
          <w:sz w:val="18"/>
          <w:szCs w:val="18"/>
          <w:rtl w:val="0"/>
        </w:rPr>
        <w:t xml:space="preserve"> (IBERWhistle), a pioneering network bringing together experts, whistleblower protection authorities and civil society organizations to advance whistleblower protection in Spain and Portugal. </w:t>
      </w:r>
    </w:p>
    <w:p w:rsidR="00000000" w:rsidDel="00000000" w:rsidP="00000000" w:rsidRDefault="00000000" w:rsidRPr="00000000" w14:paraId="00000531">
      <w:pPr>
        <w:numPr>
          <w:ilvl w:val="0"/>
          <w:numId w:val="151"/>
        </w:numPr>
        <w:spacing w:after="0" w:afterAutospacing="0" w:line="240" w:lineRule="auto"/>
        <w:ind w:left="720" w:hanging="360"/>
        <w:jc w:val="both"/>
        <w:rPr>
          <w:sz w:val="18"/>
          <w:szCs w:val="18"/>
        </w:rPr>
      </w:pPr>
      <w:r w:rsidDel="00000000" w:rsidR="00000000" w:rsidRPr="00000000">
        <w:rPr>
          <w:sz w:val="18"/>
          <w:szCs w:val="18"/>
          <w:rtl w:val="0"/>
        </w:rPr>
        <w:t xml:space="preserve">Organization of several </w:t>
      </w:r>
      <w:hyperlink r:id="rId17">
        <w:r w:rsidDel="00000000" w:rsidR="00000000" w:rsidRPr="00000000">
          <w:rPr>
            <w:color w:val="1155cc"/>
            <w:sz w:val="18"/>
            <w:szCs w:val="18"/>
            <w:u w:val="single"/>
            <w:rtl w:val="0"/>
          </w:rPr>
          <w:t xml:space="preserve">seminars and colloquiums</w:t>
        </w:r>
      </w:hyperlink>
      <w:r w:rsidDel="00000000" w:rsidR="00000000" w:rsidRPr="00000000">
        <w:rPr>
          <w:sz w:val="18"/>
          <w:szCs w:val="18"/>
          <w:rtl w:val="0"/>
        </w:rPr>
        <w:t xml:space="preserve">, including:</w:t>
      </w:r>
    </w:p>
    <w:p w:rsidR="00000000" w:rsidDel="00000000" w:rsidP="00000000" w:rsidRDefault="00000000" w:rsidRPr="00000000" w14:paraId="00000532">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January — presentation of the Madrid Annex to the Rule of Law report. </w:t>
      </w:r>
    </w:p>
    <w:p w:rsidR="00000000" w:rsidDel="00000000" w:rsidP="00000000" w:rsidRDefault="00000000" w:rsidRPr="00000000" w14:paraId="00000533">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February — Webinar on the popular Action: Why Does It Matter?</w:t>
      </w:r>
    </w:p>
    <w:p w:rsidR="00000000" w:rsidDel="00000000" w:rsidP="00000000" w:rsidRDefault="00000000" w:rsidRPr="00000000" w14:paraId="00000534">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February — Webinar on the access to the Judicial Career under Debate</w:t>
      </w:r>
    </w:p>
    <w:p w:rsidR="00000000" w:rsidDel="00000000" w:rsidP="00000000" w:rsidRDefault="00000000" w:rsidRPr="00000000" w14:paraId="00000535">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March — Institutional Resilience under Scrutiny: Presentation of the 2024 Rule of Law Report (Zaragoza)</w:t>
      </w:r>
    </w:p>
    <w:p w:rsidR="00000000" w:rsidDel="00000000" w:rsidP="00000000" w:rsidRDefault="00000000" w:rsidRPr="00000000" w14:paraId="00000536">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April — Diagnosis of the Rule of Law in Spain: Institutional Analysis (Seville)</w:t>
      </w:r>
    </w:p>
    <w:p w:rsidR="00000000" w:rsidDel="00000000" w:rsidP="00000000" w:rsidRDefault="00000000" w:rsidRPr="00000000" w14:paraId="00000537">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May — Breakfast with Daniel Kaufmann: Reflections on Good Governance</w:t>
      </w:r>
    </w:p>
    <w:p w:rsidR="00000000" w:rsidDel="00000000" w:rsidP="00000000" w:rsidRDefault="00000000" w:rsidRPr="00000000" w14:paraId="00000538">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May — Conference on the Protection of Whistleblowers in Spain in Light of Directive (EU) 2019/1937</w:t>
      </w:r>
    </w:p>
    <w:p w:rsidR="00000000" w:rsidDel="00000000" w:rsidP="00000000" w:rsidRDefault="00000000" w:rsidRPr="00000000" w14:paraId="00000539">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June — Conference on the Social Function of Property and the Right to Housing</w:t>
      </w:r>
    </w:p>
    <w:p w:rsidR="00000000" w:rsidDel="00000000" w:rsidP="00000000" w:rsidRDefault="00000000" w:rsidRPr="00000000" w14:paraId="0000053A">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September — Webinar on the Catalan Fiscal Quota: What Is at Stake in the Reform of Regional Financing</w:t>
      </w:r>
    </w:p>
    <w:p w:rsidR="00000000" w:rsidDel="00000000" w:rsidP="00000000" w:rsidRDefault="00000000" w:rsidRPr="00000000" w14:paraId="0000053B">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September 30 — Presentation of “Dedómetro” – Catalonia Edition (Barcelona)</w:t>
      </w:r>
    </w:p>
    <w:p w:rsidR="00000000" w:rsidDel="00000000" w:rsidP="00000000" w:rsidRDefault="00000000" w:rsidRPr="00000000" w14:paraId="0000053C">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September — Academic Conference on Freedom of Expression and Disinformation (Seville)</w:t>
      </w:r>
    </w:p>
    <w:p w:rsidR="00000000" w:rsidDel="00000000" w:rsidP="00000000" w:rsidRDefault="00000000" w:rsidRPr="00000000" w14:paraId="0000053D">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November — National Housing Congress</w:t>
        <w:br w:type="textWrapping"/>
        <w:t xml:space="preserve">November — Practical Workshop on How to Report Corruption: Channels, Procedures and Rights</w:t>
      </w:r>
    </w:p>
    <w:p w:rsidR="00000000" w:rsidDel="00000000" w:rsidP="00000000" w:rsidRDefault="00000000" w:rsidRPr="00000000" w14:paraId="0000053E">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November — Discussion on the Book “In Defense of the Rule of Law”</w:t>
      </w:r>
    </w:p>
    <w:p w:rsidR="00000000" w:rsidDel="00000000" w:rsidP="00000000" w:rsidRDefault="00000000" w:rsidRPr="00000000" w14:paraId="0000053F">
      <w:pPr>
        <w:numPr>
          <w:ilvl w:val="0"/>
          <w:numId w:val="108"/>
        </w:numPr>
        <w:spacing w:after="0" w:afterAutospacing="0" w:before="0" w:beforeAutospacing="0" w:line="240" w:lineRule="auto"/>
        <w:ind w:left="1440" w:hanging="360"/>
        <w:jc w:val="both"/>
        <w:rPr>
          <w:rFonts w:ascii="Courier New" w:cs="Courier New" w:eastAsia="Courier New" w:hAnsi="Courier New"/>
        </w:rPr>
      </w:pPr>
      <w:r w:rsidDel="00000000" w:rsidR="00000000" w:rsidRPr="00000000">
        <w:rPr>
          <w:sz w:val="18"/>
          <w:szCs w:val="18"/>
          <w:rtl w:val="0"/>
        </w:rPr>
        <w:t xml:space="preserve">December— Presentation of the “Parliament Report” at Complutense University of Madrid</w:t>
      </w:r>
    </w:p>
    <w:p w:rsidR="00000000" w:rsidDel="00000000" w:rsidP="00000000" w:rsidRDefault="00000000" w:rsidRPr="00000000" w14:paraId="00000540">
      <w:pPr>
        <w:numPr>
          <w:ilvl w:val="0"/>
          <w:numId w:val="151"/>
        </w:numPr>
        <w:spacing w:line="240" w:lineRule="auto"/>
        <w:ind w:left="720" w:hanging="360"/>
        <w:jc w:val="both"/>
        <w:rPr>
          <w:sz w:val="18"/>
          <w:szCs w:val="18"/>
        </w:rPr>
      </w:pPr>
      <w:r w:rsidDel="00000000" w:rsidR="00000000" w:rsidRPr="00000000">
        <w:rPr>
          <w:sz w:val="18"/>
          <w:szCs w:val="18"/>
          <w:rtl w:val="0"/>
        </w:rPr>
        <w:t xml:space="preserve">Lastly, on the occasion of our </w:t>
      </w:r>
      <w:r w:rsidDel="00000000" w:rsidR="00000000" w:rsidRPr="00000000">
        <w:rPr>
          <w:b w:val="1"/>
          <w:bCs w:val="1"/>
          <w:sz w:val="18"/>
          <w:szCs w:val="18"/>
          <w:rtl w:val="0"/>
        </w:rPr>
        <w:t xml:space="preserve">tenth anniversary</w:t>
      </w:r>
      <w:r w:rsidDel="00000000" w:rsidR="00000000" w:rsidRPr="00000000">
        <w:rPr>
          <w:sz w:val="18"/>
          <w:szCs w:val="18"/>
          <w:rtl w:val="0"/>
        </w:rPr>
        <w:t xml:space="preserve">, we brought together </w:t>
      </w:r>
      <w:r w:rsidDel="00000000" w:rsidR="00000000" w:rsidRPr="00000000">
        <w:rPr>
          <w:b w:val="1"/>
          <w:bCs w:val="1"/>
          <w:sz w:val="18"/>
          <w:szCs w:val="18"/>
          <w:rtl w:val="0"/>
        </w:rPr>
        <w:t xml:space="preserve">more than 130 participants</w:t>
      </w:r>
      <w:r w:rsidDel="00000000" w:rsidR="00000000" w:rsidRPr="00000000">
        <w:rPr>
          <w:sz w:val="18"/>
          <w:szCs w:val="18"/>
          <w:rtl w:val="0"/>
        </w:rPr>
        <w:t xml:space="preserve">—including experts and active civil society figures—at a public event held on </w:t>
      </w:r>
      <w:r w:rsidDel="00000000" w:rsidR="00000000" w:rsidRPr="00000000">
        <w:rPr>
          <w:b w:val="1"/>
          <w:bCs w:val="1"/>
          <w:sz w:val="18"/>
          <w:szCs w:val="18"/>
          <w:rtl w:val="0"/>
        </w:rPr>
        <w:t xml:space="preserve">8 May 2025</w:t>
      </w:r>
      <w:r w:rsidDel="00000000" w:rsidR="00000000" w:rsidRPr="00000000">
        <w:rPr>
          <w:sz w:val="18"/>
          <w:szCs w:val="18"/>
          <w:rtl w:val="0"/>
        </w:rPr>
        <w:t xml:space="preserve"> to present </w:t>
      </w:r>
      <w:r w:rsidDel="00000000" w:rsidR="00000000" w:rsidRPr="00000000">
        <w:rPr>
          <w:b w:val="1"/>
          <w:bCs w:val="1"/>
          <w:sz w:val="18"/>
          <w:szCs w:val="18"/>
          <w:rtl w:val="0"/>
        </w:rPr>
        <w:t xml:space="preserve">five proposals to strengthen democracy and the rule of law in Spain</w:t>
      </w:r>
      <w:r w:rsidDel="00000000" w:rsidR="00000000" w:rsidRPr="00000000">
        <w:rPr>
          <w:sz w:val="18"/>
          <w:szCs w:val="18"/>
          <w:rtl w:val="0"/>
        </w:rPr>
        <w:t xml:space="preserve"> (</w:t>
      </w:r>
      <w:r w:rsidDel="00000000" w:rsidR="00000000" w:rsidRPr="00000000">
        <w:rPr>
          <w:i w:val="1"/>
          <w:iCs w:val="1"/>
          <w:sz w:val="18"/>
          <w:szCs w:val="18"/>
          <w:rtl w:val="0"/>
        </w:rPr>
        <w:t xml:space="preserve">“</w:t>
      </w:r>
      <w:hyperlink r:id="rId18">
        <w:r w:rsidDel="00000000" w:rsidR="00000000" w:rsidRPr="00000000">
          <w:rPr>
            <w:i w:val="1"/>
            <w:iCs w:val="1"/>
            <w:color w:val="1155cc"/>
            <w:sz w:val="18"/>
            <w:szCs w:val="18"/>
            <w:u w:val="single"/>
            <w:rtl w:val="0"/>
          </w:rPr>
          <w:t xml:space="preserve">Spain +10 Proposals”</w:t>
        </w:r>
      </w:hyperlink>
      <w:r w:rsidDel="00000000" w:rsidR="00000000" w:rsidRPr="00000000">
        <w:rPr>
          <w:sz w:val="18"/>
          <w:szCs w:val="18"/>
          <w:rtl w:val="0"/>
        </w:rPr>
        <w:t xml:space="preserve">). These proposals were conceived as a </w:t>
      </w:r>
      <w:r w:rsidDel="00000000" w:rsidR="00000000" w:rsidRPr="00000000">
        <w:rPr>
          <w:b w:val="1"/>
          <w:bCs w:val="1"/>
          <w:sz w:val="18"/>
          <w:szCs w:val="18"/>
          <w:rtl w:val="0"/>
        </w:rPr>
        <w:t xml:space="preserve">roadmap for action</w:t>
      </w:r>
      <w:r w:rsidDel="00000000" w:rsidR="00000000" w:rsidRPr="00000000">
        <w:rPr>
          <w:sz w:val="18"/>
          <w:szCs w:val="18"/>
          <w:rtl w:val="0"/>
        </w:rPr>
        <w:t xml:space="preserve"> for the Foundation, combined with a commitment to </w:t>
      </w:r>
      <w:r w:rsidDel="00000000" w:rsidR="00000000" w:rsidRPr="00000000">
        <w:rPr>
          <w:b w:val="1"/>
          <w:bCs w:val="1"/>
          <w:sz w:val="18"/>
          <w:szCs w:val="18"/>
          <w:rtl w:val="0"/>
        </w:rPr>
        <w:t xml:space="preserve">monitoring and advocacy</w:t>
      </w:r>
      <w:r w:rsidDel="00000000" w:rsidR="00000000" w:rsidRPr="00000000">
        <w:rPr>
          <w:sz w:val="18"/>
          <w:szCs w:val="18"/>
          <w:rtl w:val="0"/>
        </w:rPr>
        <w:t xml:space="preserve">, and linked to the publication of our research. The event fulfilled its objective of serving as a </w:t>
      </w:r>
      <w:r w:rsidDel="00000000" w:rsidR="00000000" w:rsidRPr="00000000">
        <w:rPr>
          <w:b w:val="1"/>
          <w:bCs w:val="1"/>
          <w:sz w:val="18"/>
          <w:szCs w:val="18"/>
          <w:rtl w:val="0"/>
        </w:rPr>
        <w:t xml:space="preserve">meeting point and public catalyst</w:t>
      </w:r>
      <w:r w:rsidDel="00000000" w:rsidR="00000000" w:rsidRPr="00000000">
        <w:rPr>
          <w:sz w:val="18"/>
          <w:szCs w:val="18"/>
          <w:rtl w:val="0"/>
        </w:rPr>
        <w:t xml:space="preserve"> for our work, helping to strengthen the network of experts for whom Hay Derecho acts as a reference. The key challenge ahead is to </w:t>
      </w:r>
      <w:r w:rsidDel="00000000" w:rsidR="00000000" w:rsidRPr="00000000">
        <w:rPr>
          <w:b w:val="1"/>
          <w:bCs w:val="1"/>
          <w:sz w:val="18"/>
          <w:szCs w:val="18"/>
          <w:rtl w:val="0"/>
        </w:rPr>
        <w:t xml:space="preserve">maintain the engagement of these individuals</w:t>
      </w:r>
      <w:r w:rsidDel="00000000" w:rsidR="00000000" w:rsidRPr="00000000">
        <w:rPr>
          <w:sz w:val="18"/>
          <w:szCs w:val="18"/>
          <w:rtl w:val="0"/>
        </w:rPr>
        <w:t xml:space="preserve"> in our ongoing initiatives.</w:t>
      </w:r>
      <w:r w:rsidDel="00000000" w:rsidR="00000000" w:rsidRPr="00000000">
        <w:rPr>
          <w:rtl w:val="0"/>
        </w:rPr>
      </w:r>
    </w:p>
    <w:p w:rsidR="00000000" w:rsidDel="00000000" w:rsidP="00000000" w:rsidRDefault="00000000" w:rsidRPr="00000000" w14:paraId="00000541">
      <w:pPr>
        <w:rPr>
          <w:b w:val="1"/>
          <w:bCs w:val="1"/>
        </w:rPr>
      </w:pPr>
      <w:r w:rsidDel="00000000" w:rsidR="00000000" w:rsidRPr="00000000">
        <w:rPr>
          <w:rtl w:val="0"/>
        </w:rPr>
      </w:r>
    </w:p>
    <w:sectPr>
      <w:headerReference r:id="rId19" w:type="default"/>
      <w:footerReference r:id="rId2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0C">
    <w:pPr>
      <w:spacing w:line="276" w:lineRule="auto"/>
      <w:rPr/>
    </w:pPr>
    <w:r w:rsidDel="00000000" w:rsidR="00000000" w:rsidRPr="00000000">
      <w:rPr/>
      <w:drawing>
        <wp:inline distB="0" distT="0" distL="0" distR="0">
          <wp:extent cx="5727573" cy="264911"/>
          <wp:effectExtent b="0" l="0" r="0" t="0"/>
          <wp:docPr descr="Imagen" id="1" name="image2.png"/>
          <a:graphic>
            <a:graphicData uri="http://schemas.openxmlformats.org/drawingml/2006/picture">
              <pic:pic>
                <pic:nvPicPr>
                  <pic:cNvPr descr="Imagen" id="0" name="image2.png"/>
                  <pic:cNvPicPr preferRelativeResize="0"/>
                </pic:nvPicPr>
                <pic:blipFill>
                  <a:blip r:embed="rId1"/>
                  <a:srcRect b="0" l="0" r="0" t="0"/>
                  <a:stretch>
                    <a:fillRect/>
                  </a:stretch>
                </pic:blipFill>
                <pic:spPr>
                  <a:xfrm>
                    <a:off x="0" y="0"/>
                    <a:ext cx="5727573" cy="264911"/>
                  </a:xfrm>
                  <a:prstGeom prst="rect"/>
                  <a:ln/>
                </pic:spPr>
              </pic:pic>
            </a:graphicData>
          </a:graphic>
        </wp:inline>
      </w:drawing>
    </w:r>
    <w:r w:rsidDel="00000000" w:rsidR="00000000" w:rsidRPr="00000000">
      <w:rPr>
        <w:rtl w:val="0"/>
      </w:rPr>
    </w:r>
  </w:p>
  <w:p w:rsidR="00000000" w:rsidDel="00000000" w:rsidP="00000000" w:rsidRDefault="00000000" w:rsidRPr="00000000" w14:paraId="0000060D">
    <w:pPr>
      <w:spacing w:line="240" w:lineRule="auto"/>
      <w:rPr>
        <w:sz w:val="18"/>
        <w:szCs w:val="18"/>
      </w:rPr>
    </w:pPr>
    <w:r w:rsidDel="00000000" w:rsidR="00000000" w:rsidRPr="00000000">
      <w:rPr>
        <w:sz w:val="18"/>
        <w:szCs w:val="18"/>
        <w:rtl w:val="0"/>
      </w:rPr>
      <w:t xml:space="preserve">Fundación Hay Derecho</w:t>
    </w:r>
  </w:p>
  <w:p w:rsidR="00000000" w:rsidDel="00000000" w:rsidP="00000000" w:rsidRDefault="00000000" w:rsidRPr="00000000" w14:paraId="0000060E">
    <w:pPr>
      <w:spacing w:line="240" w:lineRule="auto"/>
      <w:rPr>
        <w:sz w:val="18"/>
        <w:szCs w:val="18"/>
      </w:rPr>
    </w:pPr>
    <w:r w:rsidDel="00000000" w:rsidR="00000000" w:rsidRPr="00000000">
      <w:rPr>
        <w:sz w:val="18"/>
        <w:szCs w:val="18"/>
        <w:rtl w:val="0"/>
      </w:rPr>
      <w:t xml:space="preserve">Calle Orense 11.Piso 2L</w:t>
    </w:r>
  </w:p>
  <w:p w:rsidR="00000000" w:rsidDel="00000000" w:rsidP="00000000" w:rsidRDefault="00000000" w:rsidRPr="00000000" w14:paraId="0000060F">
    <w:pPr>
      <w:spacing w:line="240" w:lineRule="auto"/>
      <w:rPr>
        <w:sz w:val="18"/>
        <w:szCs w:val="18"/>
      </w:rPr>
    </w:pPr>
    <w:r w:rsidDel="00000000" w:rsidR="00000000" w:rsidRPr="00000000">
      <w:rPr>
        <w:sz w:val="18"/>
        <w:szCs w:val="18"/>
        <w:rtl w:val="0"/>
      </w:rPr>
      <w:t xml:space="preserve">Madrid 28020</w:t>
    </w:r>
  </w:p>
  <w:p w:rsidR="00000000" w:rsidDel="00000000" w:rsidP="00000000" w:rsidRDefault="00000000" w:rsidRPr="00000000" w14:paraId="00000610">
    <w:pPr>
      <w:spacing w:line="240" w:lineRule="auto"/>
      <w:rPr>
        <w:sz w:val="18"/>
        <w:szCs w:val="18"/>
      </w:rPr>
    </w:pPr>
    <w:r w:rsidDel="00000000" w:rsidR="00000000" w:rsidRPr="00000000">
      <w:rPr>
        <w:sz w:val="18"/>
        <w:szCs w:val="18"/>
        <w:rtl w:val="0"/>
      </w:rPr>
      <w:t xml:space="preserve">CIF G87189437</w:t>
    </w:r>
  </w:p>
  <w:p w:rsidR="00000000" w:rsidDel="00000000" w:rsidP="00000000" w:rsidRDefault="00000000" w:rsidRPr="00000000" w14:paraId="00000611">
    <w:pPr>
      <w:spacing w:line="240" w:lineRule="auto"/>
      <w:jc w:val="right"/>
      <w:rPr>
        <w:b w:val="1"/>
        <w:bCs w:val="1"/>
        <w:sz w:val="18"/>
        <w:szCs w:val="18"/>
      </w:rPr>
    </w:pPr>
    <w:hyperlink r:id="rId2">
      <w:r w:rsidDel="00000000" w:rsidR="00000000" w:rsidRPr="00000000">
        <w:rPr>
          <w:b w:val="1"/>
          <w:bCs w:val="1"/>
          <w:sz w:val="18"/>
          <w:szCs w:val="18"/>
          <w:u w:val="single"/>
          <w:rtl w:val="0"/>
        </w:rPr>
        <w:t xml:space="preserve">info@hayderecho.com</w:t>
      </w:r>
    </w:hyperlink>
    <w:r w:rsidDel="00000000" w:rsidR="00000000" w:rsidRPr="00000000">
      <w:rPr>
        <w:b w:val="1"/>
        <w:bCs w:val="1"/>
        <w:sz w:val="18"/>
        <w:szCs w:val="18"/>
        <w:rtl w:val="0"/>
      </w:rPr>
      <w:t xml:space="preserve"> | +34 641018975</w:t>
    </w:r>
  </w:p>
  <w:p w:rsidR="00000000" w:rsidDel="00000000" w:rsidP="00000000" w:rsidRDefault="00000000" w:rsidRPr="00000000" w14:paraId="00000612">
    <w:pPr>
      <w:spacing w:line="240" w:lineRule="auto"/>
      <w:jc w:val="right"/>
      <w:rPr>
        <w:b w:val="1"/>
        <w:bCs w:val="1"/>
        <w:sz w:val="18"/>
        <w:szCs w:val="18"/>
      </w:rPr>
    </w:pPr>
    <w:r w:rsidDel="00000000" w:rsidR="00000000" w:rsidRPr="00000000">
      <w:rPr>
        <w:rtl w:val="0"/>
      </w:rPr>
    </w:r>
  </w:p>
  <w:p w:rsidR="00000000" w:rsidDel="00000000" w:rsidP="00000000" w:rsidRDefault="00000000" w:rsidRPr="00000000" w14:paraId="00000613">
    <w:pPr>
      <w:spacing w:line="276" w:lineRule="auto"/>
      <w:jc w:val="right"/>
      <w:rPr>
        <w:b w:val="1"/>
        <w:bCs w:val="1"/>
        <w:color w:val="038277"/>
      </w:rPr>
    </w:pPr>
    <w:r w:rsidDel="00000000" w:rsidR="00000000" w:rsidRPr="00000000">
      <w:rPr>
        <w:b w:val="1"/>
        <w:bCs w:val="1"/>
        <w:color w:val="038277"/>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83">
    <w:p w:rsidR="00000000" w:rsidDel="00000000" w:rsidP="00000000" w:rsidRDefault="00000000" w:rsidRPr="00000000" w14:paraId="00000543">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Draft Organic Law amending Organic Law 6/1985, of July 1, on the Judiciary, and Law 50/1981, of December 30, which regulates the Organic Statute of the Public Prosecutor's Office, for the expansion and strengthening of the judicial and prosecutorial careers. </w:t>
      </w:r>
      <w:hyperlink r:id="rId1">
        <w:r w:rsidDel="00000000" w:rsidR="00000000" w:rsidRPr="00000000">
          <w:rPr>
            <w:color w:val="1155cc"/>
            <w:sz w:val="16"/>
            <w:szCs w:val="16"/>
            <w:u w:val="single"/>
            <w:rtl w:val="0"/>
          </w:rPr>
          <w:t xml:space="preserve">https://www.congreso.es/es/proyectos-de-ley?p_p_id=iniciativas&amp;p_p_lifecycle=0&amp;p_p_state=normal&amp;p_p_mode=view&amp;_iniciativas_mode=mostrarDetalle&amp;_iniciativas_legislatura=XV&amp;_iniciativas_id=121/000059</w:t>
        </w:r>
      </w:hyperlink>
      <w:r w:rsidDel="00000000" w:rsidR="00000000" w:rsidRPr="00000000">
        <w:rPr>
          <w:sz w:val="16"/>
          <w:szCs w:val="16"/>
          <w:rtl w:val="0"/>
        </w:rPr>
        <w:t xml:space="preserve"> </w:t>
      </w:r>
      <w:r w:rsidDel="00000000" w:rsidR="00000000" w:rsidRPr="00000000">
        <w:rPr>
          <w:sz w:val="20"/>
          <w:szCs w:val="20"/>
          <w:rtl w:val="0"/>
        </w:rPr>
        <w:t xml:space="preserve">.</w:t>
      </w:r>
    </w:p>
  </w:footnote>
  <w:footnote w:id="2">
    <w:p w:rsidR="00000000" w:rsidDel="00000000" w:rsidP="00000000" w:rsidRDefault="00000000" w:rsidRPr="00000000" w14:paraId="00000544">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Organic Law 3/2024, of 2 August, amending Organic Law 6/1985, of 1 July, of the Judiciary, and amending Law 50/1981, of 30 December, which regulates the Organic Statute of the Prosecution Office. </w:t>
      </w:r>
      <w:hyperlink r:id="rId2">
        <w:r w:rsidDel="00000000" w:rsidR="00000000" w:rsidRPr="00000000">
          <w:rPr>
            <w:color w:val="1155cc"/>
            <w:sz w:val="16"/>
            <w:szCs w:val="16"/>
            <w:u w:val="single"/>
            <w:rtl w:val="0"/>
          </w:rPr>
          <w:t xml:space="preserve">https://www.boe.es/buscar/doc.php?id=BOE-A-2024-16127</w:t>
        </w:r>
      </w:hyperlink>
      <w:r w:rsidDel="00000000" w:rsidR="00000000" w:rsidRPr="00000000">
        <w:rPr>
          <w:sz w:val="16"/>
          <w:szCs w:val="16"/>
          <w:rtl w:val="0"/>
        </w:rPr>
        <w:t xml:space="preserve"> </w:t>
      </w:r>
      <w:r w:rsidDel="00000000" w:rsidR="00000000" w:rsidRPr="00000000">
        <w:rPr>
          <w:rtl w:val="0"/>
        </w:rPr>
      </w:r>
    </w:p>
  </w:footnote>
  <w:footnote w:id="4">
    <w:p w:rsidR="00000000" w:rsidDel="00000000" w:rsidP="00000000" w:rsidRDefault="00000000" w:rsidRPr="00000000" w14:paraId="00000545">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Venice Commission of the Council of Europe (October 2025). Spain - Opinion on the manner of election of the judicial members of the General Council of the Judiciary. </w:t>
      </w:r>
      <w:hyperlink r:id="rId3">
        <w:r w:rsidDel="00000000" w:rsidR="00000000" w:rsidRPr="00000000">
          <w:rPr>
            <w:color w:val="1155cc"/>
            <w:sz w:val="16"/>
            <w:szCs w:val="16"/>
            <w:u w:val="single"/>
            <w:rtl w:val="0"/>
          </w:rPr>
          <w:t xml:space="preserve">https://www.coe.int/en/web/venice-commission/-/opinion-1248</w:t>
        </w:r>
      </w:hyperlink>
      <w:r w:rsidDel="00000000" w:rsidR="00000000" w:rsidRPr="00000000">
        <w:rPr>
          <w:sz w:val="16"/>
          <w:szCs w:val="16"/>
          <w:rtl w:val="0"/>
        </w:rPr>
        <w:t xml:space="preserve"> </w:t>
      </w:r>
    </w:p>
  </w:footnote>
  <w:footnote w:id="3">
    <w:p w:rsidR="00000000" w:rsidDel="00000000" w:rsidP="00000000" w:rsidRDefault="00000000" w:rsidRPr="00000000" w14:paraId="0000054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CGPJ cumple en plazo el mandato del legislador y acuerda por unanimidad remitir al Gobierno y a las Cortes una propuesta sobre la reforma del sistema de elección de los vocales de procedencia judicial. </w:t>
      </w:r>
      <w:hyperlink r:id="rId4">
        <w:r w:rsidDel="00000000" w:rsidR="00000000" w:rsidRPr="00000000">
          <w:rPr>
            <w:color w:val="1155cc"/>
            <w:sz w:val="16"/>
            <w:szCs w:val="16"/>
            <w:u w:val="single"/>
            <w:rtl w:val="0"/>
          </w:rPr>
          <w:t xml:space="preserve">https://www.poderjudicial.es/cgpj/es/Poder-Judicial/Consejo-General-del-Poder-Judicial/En-Portada/El-CGPJ-cumple-en-plazo-el-mandato-del-legislador-y-acuerda-por-unanimidad-remitir-al-Gobierno-y-a-las-Cortes-una-propuesta-sobre-la-reforma-del-sistema-de-eleccion-de-los-vocales-de-procedencia-judicial</w:t>
        </w:r>
      </w:hyperlink>
      <w:r w:rsidDel="00000000" w:rsidR="00000000" w:rsidRPr="00000000">
        <w:rPr>
          <w:sz w:val="16"/>
          <w:szCs w:val="16"/>
          <w:rtl w:val="0"/>
        </w:rPr>
        <w:t xml:space="preserve"> </w:t>
      </w:r>
    </w:p>
  </w:footnote>
  <w:footnote w:id="5">
    <w:p w:rsidR="00000000" w:rsidDel="00000000" w:rsidP="00000000" w:rsidRDefault="00000000" w:rsidRPr="00000000" w14:paraId="0000054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Hay Derecho (November 3rd, 2025). EDITORIAL: La Comisión de Venecia y la oportunidad de despolitizar el Consejo General del Poder Judicial (CGPJ). </w:t>
      </w:r>
      <w:hyperlink r:id="rId5">
        <w:r w:rsidDel="00000000" w:rsidR="00000000" w:rsidRPr="00000000">
          <w:rPr>
            <w:color w:val="1155cc"/>
            <w:sz w:val="16"/>
            <w:szCs w:val="16"/>
            <w:u w:val="single"/>
            <w:rtl w:val="0"/>
          </w:rPr>
          <w:t xml:space="preserve">https://www.hayderecho.com/2025/11/03/editorial-comision-de-venecia-despolitizar-cgpj/</w:t>
        </w:r>
      </w:hyperlink>
      <w:r w:rsidDel="00000000" w:rsidR="00000000" w:rsidRPr="00000000">
        <w:rPr>
          <w:sz w:val="16"/>
          <w:szCs w:val="16"/>
          <w:rtl w:val="0"/>
        </w:rPr>
        <w:t xml:space="preserve"> </w:t>
      </w:r>
    </w:p>
  </w:footnote>
  <w:footnote w:id="0">
    <w:p w:rsidR="00000000" w:rsidDel="00000000" w:rsidP="00000000" w:rsidRDefault="00000000" w:rsidRPr="00000000" w14:paraId="0000054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de la Presidencia, Justicia y Relaciones con las Cortes. Anteproyecto de Ley por la que se modifica la Ley 50/1981, de 30 de diciembre, por la que se regula el Estatuto Orgánico del Ministerio Fiscal. </w:t>
      </w:r>
      <w:hyperlink r:id="rId6">
        <w:r w:rsidDel="00000000" w:rsidR="00000000" w:rsidRPr="00000000">
          <w:rPr>
            <w:color w:val="1155cc"/>
            <w:sz w:val="16"/>
            <w:szCs w:val="16"/>
            <w:u w:val="single"/>
            <w:rtl w:val="0"/>
          </w:rPr>
          <w:t xml:space="preserve">https://www.mjusticia.gob.es/es/AreaTematica/ActividadLegislativa/Documents/2025-0771-apl-modif-eomf.pdf</w:t>
        </w:r>
      </w:hyperlink>
      <w:r w:rsidDel="00000000" w:rsidR="00000000" w:rsidRPr="00000000">
        <w:rPr>
          <w:sz w:val="16"/>
          <w:szCs w:val="16"/>
          <w:rtl w:val="0"/>
        </w:rPr>
        <w:t xml:space="preserve"> </w:t>
      </w:r>
    </w:p>
  </w:footnote>
  <w:footnote w:id="1">
    <w:p w:rsidR="00000000" w:rsidDel="00000000" w:rsidP="00000000" w:rsidRDefault="00000000" w:rsidRPr="00000000" w14:paraId="00000549">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Proyecto de Ley Orgánica de Enjuiciamiento Criminal. </w:t>
      </w:r>
      <w:hyperlink r:id="rId7">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https://www.congreso.es/es/busqueda-de-iniciativas?p_p_id=iniciativas&amp;p_p_lifecycle=0&amp;p_p_state=normal&amp;p_p_mode=view&amp;_iniciativas_mode=mostrarDetalle&amp;_iniciativas_legislatura=XV&amp;_iniciativas_id=121/000074</w:t>
        </w:r>
      </w:hyperlink>
      <w:r w:rsidDel="00000000" w:rsidR="00000000" w:rsidRPr="00000000">
        <w:rPr>
          <w:sz w:val="16"/>
          <w:szCs w:val="16"/>
          <w:rtl w:val="0"/>
        </w:rPr>
        <w:t xml:space="preserve"> </w:t>
      </w:r>
    </w:p>
  </w:footnote>
  <w:footnote w:id="7">
    <w:p w:rsidR="00000000" w:rsidDel="00000000" w:rsidP="00000000" w:rsidRDefault="00000000" w:rsidRPr="00000000" w14:paraId="0000054A">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Acuerdo de 17 de diciembre de 2025, del Pleno del Consejo General del Poder Judicial, por el que se aprueba  el Reglamento 1/2025, sobre provisión de plazas de nombramiento discrecional en órganos judiciales. </w:t>
      </w:r>
      <w:hyperlink r:id="rId8">
        <w:r w:rsidDel="00000000" w:rsidR="00000000" w:rsidRPr="00000000">
          <w:rPr>
            <w:color w:val="1155cc"/>
            <w:sz w:val="16"/>
            <w:szCs w:val="16"/>
            <w:u w:val="single"/>
            <w:rtl w:val="0"/>
          </w:rPr>
          <w:t xml:space="preserve">https://www.boe.es/buscar/act.php?id=BOE-A-2025-26555</w:t>
        </w:r>
      </w:hyperlink>
      <w:r w:rsidDel="00000000" w:rsidR="00000000" w:rsidRPr="00000000">
        <w:rPr>
          <w:sz w:val="16"/>
          <w:szCs w:val="16"/>
          <w:rtl w:val="0"/>
        </w:rPr>
        <w:t xml:space="preserve"> </w:t>
      </w:r>
    </w:p>
  </w:footnote>
  <w:footnote w:id="8">
    <w:p w:rsidR="00000000" w:rsidDel="00000000" w:rsidP="00000000" w:rsidRDefault="00000000" w:rsidRPr="00000000" w14:paraId="0000054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Article 13 of the Organic Statute of the Public Prosecutor´s Office</w:t>
      </w:r>
    </w:p>
  </w:footnote>
  <w:footnote w:id="9">
    <w:p w:rsidR="00000000" w:rsidDel="00000000" w:rsidP="00000000" w:rsidRDefault="00000000" w:rsidRPr="00000000" w14:paraId="0000054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Salvador Viada (marzo 2023). Los nombramientos en la carrera fiscal. </w:t>
      </w:r>
      <w:r w:rsidDel="00000000" w:rsidR="00000000" w:rsidRPr="00000000">
        <w:rPr>
          <w:i w:val="1"/>
          <w:iCs w:val="1"/>
          <w:sz w:val="16"/>
          <w:szCs w:val="16"/>
          <w:rtl w:val="0"/>
        </w:rPr>
        <w:t xml:space="preserve">Blog Fundación Hay Derecho. </w:t>
      </w:r>
      <w:r w:rsidDel="00000000" w:rsidR="00000000" w:rsidRPr="00000000">
        <w:rPr>
          <w:sz w:val="16"/>
          <w:szCs w:val="16"/>
          <w:rtl w:val="0"/>
        </w:rPr>
        <w:t xml:space="preserve"> </w:t>
      </w:r>
      <w:hyperlink r:id="rId9">
        <w:r w:rsidDel="00000000" w:rsidR="00000000" w:rsidRPr="00000000">
          <w:rPr>
            <w:color w:val="1155cc"/>
            <w:sz w:val="16"/>
            <w:szCs w:val="16"/>
            <w:u w:val="single"/>
            <w:rtl w:val="0"/>
          </w:rPr>
          <w:t xml:space="preserve">https://www.hayderecho.com/2023/03/22/los-nombramientos-en-la-carrera-fiscal/</w:t>
        </w:r>
      </w:hyperlink>
      <w:r w:rsidDel="00000000" w:rsidR="00000000" w:rsidRPr="00000000">
        <w:rPr>
          <w:sz w:val="16"/>
          <w:szCs w:val="16"/>
          <w:rtl w:val="0"/>
        </w:rPr>
        <w:t xml:space="preserve"> </w:t>
      </w:r>
    </w:p>
  </w:footnote>
  <w:footnote w:id="10">
    <w:p w:rsidR="00000000" w:rsidDel="00000000" w:rsidP="00000000" w:rsidRDefault="00000000" w:rsidRPr="00000000" w14:paraId="0000054D">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vertAlign w:val="superscript"/>
          <w:rtl w:val="0"/>
        </w:rPr>
        <w:t xml:space="preserve"> </w:t>
      </w:r>
      <w:r w:rsidDel="00000000" w:rsidR="00000000" w:rsidRPr="00000000">
        <w:rPr>
          <w:sz w:val="24"/>
          <w:szCs w:val="24"/>
          <w:vertAlign w:val="superscript"/>
          <w:rtl w:val="0"/>
        </w:rPr>
        <w:t xml:space="preserve">Sentencia del Tribunal Supremo 80/2025, de 28 de enero de 2025 (Sala de lo Contencioso-Administrativo, Sección 4ª), </w:t>
      </w:r>
      <w:r w:rsidDel="00000000" w:rsidR="00000000" w:rsidRPr="00000000">
        <w:rPr>
          <w:i w:val="1"/>
          <w:iCs w:val="1"/>
          <w:sz w:val="24"/>
          <w:szCs w:val="24"/>
          <w:vertAlign w:val="superscript"/>
          <w:rtl w:val="0"/>
        </w:rPr>
        <w:t xml:space="preserve">Rec. núm. 109/2024. </w:t>
      </w:r>
      <w:r w:rsidDel="00000000" w:rsidR="00000000" w:rsidRPr="00000000">
        <w:rPr>
          <w:rtl w:val="0"/>
        </w:rPr>
      </w:r>
    </w:p>
  </w:footnote>
  <w:footnote w:id="11">
    <w:p w:rsidR="00000000" w:rsidDel="00000000" w:rsidP="00000000" w:rsidRDefault="00000000" w:rsidRPr="00000000" w14:paraId="0000054E">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vertAlign w:val="superscript"/>
          <w:rtl w:val="0"/>
        </w:rPr>
        <w:t xml:space="preserve"> </w:t>
      </w:r>
      <w:r w:rsidDel="00000000" w:rsidR="00000000" w:rsidRPr="00000000">
        <w:rPr>
          <w:vertAlign w:val="superscript"/>
          <w:rtl w:val="0"/>
        </w:rPr>
        <w:t xml:space="preserve"> </w:t>
      </w:r>
      <w:r w:rsidDel="00000000" w:rsidR="00000000" w:rsidRPr="00000000">
        <w:rPr>
          <w:sz w:val="24"/>
          <w:szCs w:val="24"/>
          <w:vertAlign w:val="superscript"/>
          <w:rtl w:val="0"/>
        </w:rPr>
        <w:t xml:space="preserve">Real Decreto 55/2025, de 28 de enero, por el que, en ejecución de sentencia, se anula el Real Decreto 464/2023, de 13 de junio, por el que se nombra Fiscal Superior de la Fiscalía de la Comunidad Autónoma de las Illes Balears a don Julio Cano Antón, y se dispone su cese. </w:t>
      </w:r>
      <w:hyperlink r:id="rId10">
        <w:r w:rsidDel="00000000" w:rsidR="00000000" w:rsidRPr="00000000">
          <w:rPr>
            <w:color w:val="1155cc"/>
            <w:sz w:val="24"/>
            <w:szCs w:val="24"/>
            <w:u w:val="single"/>
            <w:vertAlign w:val="superscript"/>
            <w:rtl w:val="0"/>
          </w:rPr>
          <w:t xml:space="preserve">https://www.boe.es/diario_boe/txt.php?id=BOE-A-2025-1573</w:t>
        </w:r>
      </w:hyperlink>
      <w:r w:rsidDel="00000000" w:rsidR="00000000" w:rsidRPr="00000000">
        <w:rPr>
          <w:sz w:val="24"/>
          <w:szCs w:val="24"/>
          <w:vertAlign w:val="superscript"/>
          <w:rtl w:val="0"/>
        </w:rPr>
        <w:t xml:space="preserve"> </w:t>
      </w:r>
    </w:p>
  </w:footnote>
  <w:footnote w:id="12">
    <w:p w:rsidR="00000000" w:rsidDel="00000000" w:rsidP="00000000" w:rsidRDefault="00000000" w:rsidRPr="00000000" w14:paraId="0000054F">
      <w:pPr>
        <w:spacing w:line="240" w:lineRule="auto"/>
        <w:rPr>
          <w:sz w:val="26"/>
          <w:szCs w:val="26"/>
          <w:vertAlign w:val="superscript"/>
        </w:rPr>
      </w:pPr>
      <w:r w:rsidDel="00000000" w:rsidR="00000000" w:rsidRPr="00000000">
        <w:rPr>
          <w:rStyle w:val="FootnoteReference"/>
          <w:vertAlign w:val="superscript"/>
        </w:rPr>
        <w:footnoteRef/>
      </w:r>
      <w:r w:rsidDel="00000000" w:rsidR="00000000" w:rsidRPr="00000000">
        <w:rPr>
          <w:sz w:val="26"/>
          <w:szCs w:val="26"/>
          <w:vertAlign w:val="superscript"/>
          <w:rtl w:val="0"/>
        </w:rPr>
        <w:t xml:space="preserve"> SER (November 2025). El Supremo avala ahora el nombramiento de Dolores Delgado como Fiscal de Memoria Democrática. </w:t>
      </w:r>
    </w:p>
  </w:footnote>
  <w:footnote w:id="13">
    <w:p w:rsidR="00000000" w:rsidDel="00000000" w:rsidP="00000000" w:rsidRDefault="00000000" w:rsidRPr="00000000" w14:paraId="00000550">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vertAlign w:val="superscript"/>
          <w:rtl w:val="0"/>
        </w:rPr>
        <w:t xml:space="preserve"> </w:t>
      </w:r>
      <w:r w:rsidDel="00000000" w:rsidR="00000000" w:rsidRPr="00000000">
        <w:rPr>
          <w:sz w:val="16"/>
          <w:szCs w:val="16"/>
          <w:rtl w:val="0"/>
        </w:rPr>
        <w:t xml:space="preserve"> Congreso de los Diputados. Proyecto de Ley Orgánica de Enjuiciamiento Criminal. </w:t>
      </w:r>
      <w:hyperlink r:id="rId11">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https://www.congreso.es/es/busqueda-de-iniciativas?p_p_id=iniciativas&amp;p_p_lifecycle=0&amp;p_p_state=normal&amp;p_p_mode=view&amp;_iniciativas_mode=mostrarDetalle&amp;_iniciativas_legislatura=XV&amp;_iniciativas_id=121/000074</w:t>
        </w:r>
      </w:hyperlink>
      <w:r w:rsidDel="00000000" w:rsidR="00000000" w:rsidRPr="00000000">
        <w:rPr>
          <w:sz w:val="16"/>
          <w:szCs w:val="16"/>
          <w:rtl w:val="0"/>
        </w:rPr>
        <w:t xml:space="preserve"> </w:t>
      </w:r>
    </w:p>
    <w:p w:rsidR="00000000" w:rsidDel="00000000" w:rsidP="00000000" w:rsidRDefault="00000000" w:rsidRPr="00000000" w14:paraId="00000551">
      <w:pPr>
        <w:spacing w:line="240" w:lineRule="auto"/>
        <w:rPr>
          <w:sz w:val="20"/>
          <w:szCs w:val="20"/>
          <w:vertAlign w:val="superscript"/>
        </w:rPr>
      </w:pPr>
      <w:r w:rsidDel="00000000" w:rsidR="00000000" w:rsidRPr="00000000">
        <w:rPr>
          <w:rtl w:val="0"/>
        </w:rPr>
      </w:r>
    </w:p>
  </w:footnote>
  <w:footnote w:id="14">
    <w:p w:rsidR="00000000" w:rsidDel="00000000" w:rsidP="00000000" w:rsidRDefault="00000000" w:rsidRPr="00000000" w14:paraId="0000055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Articles 213 and 199 Organic Law on the Judiciary. </w:t>
      </w:r>
    </w:p>
  </w:footnote>
  <w:footnote w:id="15">
    <w:p w:rsidR="00000000" w:rsidDel="00000000" w:rsidP="00000000" w:rsidRDefault="00000000" w:rsidRPr="00000000" w14:paraId="0000055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European Commission. The 2025 EU Justice Scoreboard. </w:t>
      </w:r>
      <w:hyperlink r:id="rId12">
        <w:r w:rsidDel="00000000" w:rsidR="00000000" w:rsidRPr="00000000">
          <w:rPr>
            <w:color w:val="1155cc"/>
            <w:sz w:val="16"/>
            <w:szCs w:val="16"/>
            <w:u w:val="single"/>
            <w:rtl w:val="0"/>
          </w:rPr>
          <w:t xml:space="preserve">https://commission.europa.eu/document/download/51b21eff-a4b0-4e73-b461-06bd23b43d4e_en?filename=2025%20EU%20Justice%20Scoreboard_template.pdf</w:t>
        </w:r>
      </w:hyperlink>
      <w:r w:rsidDel="00000000" w:rsidR="00000000" w:rsidRPr="00000000">
        <w:rPr>
          <w:sz w:val="16"/>
          <w:szCs w:val="16"/>
          <w:rtl w:val="0"/>
        </w:rPr>
        <w:t xml:space="preserve"> </w:t>
      </w:r>
    </w:p>
  </w:footnote>
  <w:footnote w:id="17">
    <w:p w:rsidR="00000000" w:rsidDel="00000000" w:rsidP="00000000" w:rsidRDefault="00000000" w:rsidRPr="00000000" w14:paraId="00000554">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Access to the Strategic Plan:</w:t>
      </w:r>
      <w:hyperlink r:id="rId13">
        <w:r w:rsidDel="00000000" w:rsidR="00000000" w:rsidRPr="00000000">
          <w:rPr>
            <w:sz w:val="16"/>
            <w:szCs w:val="16"/>
            <w:rtl w:val="0"/>
          </w:rPr>
          <w:t xml:space="preserve"> </w:t>
        </w:r>
      </w:hyperlink>
      <w:hyperlink r:id="rId14">
        <w:r w:rsidDel="00000000" w:rsidR="00000000" w:rsidRPr="00000000">
          <w:rPr>
            <w:color w:val="1155cc"/>
            <w:sz w:val="16"/>
            <w:szCs w:val="16"/>
            <w:u w:val="single"/>
            <w:rtl w:val="0"/>
          </w:rPr>
          <w:t xml:space="preserve">https://www.poderjudicial.es/cgpj/es/Poder-Judicial/Consejo-General-del-Poder-Judicial/En-Portada/El-CGPJ-considera-necesario-el-ingreso-de-350-nuevos-jueces-al-ano-hasta-2033-para-cubrir-las-vacantes-por-fallecimiento--jubilacion-y-renuncia-que-se-produzcan</w:t>
        </w:r>
      </w:hyperlink>
      <w:r w:rsidDel="00000000" w:rsidR="00000000" w:rsidRPr="00000000">
        <w:rPr>
          <w:rtl w:val="0"/>
        </w:rPr>
      </w:r>
    </w:p>
  </w:footnote>
  <w:footnote w:id="18">
    <w:p w:rsidR="00000000" w:rsidDel="00000000" w:rsidP="00000000" w:rsidRDefault="00000000" w:rsidRPr="00000000" w14:paraId="00000555">
      <w:pPr>
        <w:spacing w:line="240" w:lineRule="auto"/>
        <w:rPr>
          <w:sz w:val="24"/>
          <w:szCs w:val="24"/>
        </w:rPr>
      </w:pPr>
      <w:r w:rsidDel="00000000" w:rsidR="00000000" w:rsidRPr="00000000">
        <w:rPr>
          <w:rStyle w:val="FootnoteReference"/>
          <w:vertAlign w:val="superscript"/>
        </w:rPr>
        <w:footnoteRef/>
      </w:r>
      <w:r w:rsidDel="00000000" w:rsidR="00000000" w:rsidRPr="00000000">
        <w:rPr>
          <w:sz w:val="24"/>
          <w:szCs w:val="24"/>
          <w:rtl w:val="0"/>
        </w:rPr>
        <w:t xml:space="preserve"> </w:t>
      </w:r>
      <w:hyperlink r:id="rId15">
        <w:r w:rsidDel="00000000" w:rsidR="00000000" w:rsidRPr="00000000">
          <w:rPr>
            <w:color w:val="1155cc"/>
            <w:sz w:val="24"/>
            <w:szCs w:val="24"/>
            <w:u w:val="single"/>
            <w:vertAlign w:val="superscript"/>
            <w:rtl w:val="0"/>
          </w:rPr>
          <w:t xml:space="preserve">https://www.boe.es/diario_boe/txt.php?id=BOE-A-2024-25243</w:t>
        </w:r>
      </w:hyperlink>
      <w:r w:rsidDel="00000000" w:rsidR="00000000" w:rsidRPr="00000000">
        <w:rPr>
          <w:rtl w:val="0"/>
        </w:rPr>
      </w:r>
    </w:p>
  </w:footnote>
  <w:footnote w:id="16">
    <w:p w:rsidR="00000000" w:rsidDel="00000000" w:rsidP="00000000" w:rsidRDefault="00000000" w:rsidRPr="00000000" w14:paraId="0000055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Poder Judicial España. Justicia Dato a Dato 2024. </w:t>
      </w:r>
      <w:hyperlink r:id="rId16">
        <w:r w:rsidDel="00000000" w:rsidR="00000000" w:rsidRPr="00000000">
          <w:rPr>
            <w:color w:val="1155cc"/>
            <w:sz w:val="16"/>
            <w:szCs w:val="16"/>
            <w:u w:val="single"/>
            <w:rtl w:val="0"/>
          </w:rPr>
          <w:t xml:space="preserve">https://www.poderjudicial.es/cgpj/es/Temas/Estadistica-Judicial/Estadistica-por-temas/Actividad-de-los-organos-judiciales/Juzgados-y-Tribunales/Justicia-Dato-a-Dato/</w:t>
        </w:r>
      </w:hyperlink>
      <w:r w:rsidDel="00000000" w:rsidR="00000000" w:rsidRPr="00000000">
        <w:rPr>
          <w:sz w:val="16"/>
          <w:szCs w:val="16"/>
          <w:rtl w:val="0"/>
        </w:rPr>
        <w:t xml:space="preserve"> </w:t>
      </w:r>
    </w:p>
  </w:footnote>
  <w:footnote w:id="19">
    <w:p w:rsidR="00000000" w:rsidDel="00000000" w:rsidP="00000000" w:rsidRDefault="00000000" w:rsidRPr="00000000" w14:paraId="00000557">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Access to the Strategic Plan:</w:t>
      </w:r>
      <w:hyperlink r:id="rId17">
        <w:r w:rsidDel="00000000" w:rsidR="00000000" w:rsidRPr="00000000">
          <w:rPr>
            <w:sz w:val="16"/>
            <w:szCs w:val="16"/>
            <w:rtl w:val="0"/>
          </w:rPr>
          <w:t xml:space="preserve"> </w:t>
        </w:r>
      </w:hyperlink>
      <w:hyperlink r:id="rId18">
        <w:r w:rsidDel="00000000" w:rsidR="00000000" w:rsidRPr="00000000">
          <w:rPr>
            <w:color w:val="1155cc"/>
            <w:sz w:val="16"/>
            <w:szCs w:val="16"/>
            <w:u w:val="single"/>
            <w:rtl w:val="0"/>
          </w:rPr>
          <w:t xml:space="preserve">https://www.poderjudicial.es/cgpj/es/Poder-Judicial/Consejo-General-del-Poder-Judicial/En-Portada/El-CGPJ-considera-necesario-el-ingreso-de-350-nuevos-jueces-al-ano-hasta-2033-para-cubrir-las-vacantes-por-fallecimiento--jubilacion-y-renuncia-que-se-produzcan</w:t>
        </w:r>
      </w:hyperlink>
      <w:r w:rsidDel="00000000" w:rsidR="00000000" w:rsidRPr="00000000">
        <w:rPr>
          <w:rtl w:val="0"/>
        </w:rPr>
      </w:r>
    </w:p>
  </w:footnote>
  <w:footnote w:id="23">
    <w:p w:rsidR="00000000" w:rsidDel="00000000" w:rsidP="00000000" w:rsidRDefault="00000000" w:rsidRPr="00000000" w14:paraId="00000558">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Article 308.2 Organic Law on the Judiciary.</w:t>
      </w:r>
      <w:r w:rsidDel="00000000" w:rsidR="00000000" w:rsidRPr="00000000">
        <w:rPr>
          <w:rtl w:val="0"/>
        </w:rPr>
      </w:r>
    </w:p>
  </w:footnote>
  <w:footnote w:id="21">
    <w:p w:rsidR="00000000" w:rsidDel="00000000" w:rsidP="00000000" w:rsidRDefault="00000000" w:rsidRPr="00000000" w14:paraId="00000559">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EuropaPress (June 2025). Bolaños anuncia 1.004 plazas para jueces y fiscales sustitutos por concurso-oposición cuando se apruebe la reforma. </w:t>
      </w:r>
      <w:hyperlink r:id="rId19">
        <w:r w:rsidDel="00000000" w:rsidR="00000000" w:rsidRPr="00000000">
          <w:rPr>
            <w:color w:val="1155cc"/>
            <w:sz w:val="16"/>
            <w:szCs w:val="16"/>
            <w:u w:val="single"/>
            <w:rtl w:val="0"/>
          </w:rPr>
          <w:t xml:space="preserve">https://www.europapress.es/nacional/noticia-bolanos-anuncia-1004-plazas-jueces-fiscales-sustitutos-concurso-posicion-cuando-apruebe-reforma-20250619103426.html#google_vignette</w:t>
        </w:r>
      </w:hyperlink>
      <w:r w:rsidDel="00000000" w:rsidR="00000000" w:rsidRPr="00000000">
        <w:rPr>
          <w:sz w:val="16"/>
          <w:szCs w:val="16"/>
          <w:rtl w:val="0"/>
        </w:rPr>
        <w:t xml:space="preserve"> </w:t>
      </w:r>
    </w:p>
  </w:footnote>
  <w:footnote w:id="20">
    <w:p w:rsidR="00000000" w:rsidDel="00000000" w:rsidP="00000000" w:rsidRDefault="00000000" w:rsidRPr="00000000" w14:paraId="0000055A">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Draft Organic Law amending Organic Law 6/1985, of July 1, on the Judiciary, and Law 50/1981, of December 30, which regulates the Organic Statute of the Public Prosecutor's Office, for the expansion and strengthening of the judicial and prosecutorial careers. </w:t>
      </w:r>
      <w:hyperlink r:id="rId20">
        <w:r w:rsidDel="00000000" w:rsidR="00000000" w:rsidRPr="00000000">
          <w:rPr>
            <w:color w:val="1155cc"/>
            <w:sz w:val="16"/>
            <w:szCs w:val="16"/>
            <w:u w:val="single"/>
            <w:rtl w:val="0"/>
          </w:rPr>
          <w:t xml:space="preserve">https://www.congreso.es/es/proyectos-de-ley?p_p_id=iniciativas&amp;p_p_lifecycle=0&amp;p_p_state=normal&amp;p_p_mode=view&amp;_iniciativas_mode=mostrarDetalle&amp;_iniciativas_legislatura=XV&amp;_iniciativas_id=121/000059</w:t>
        </w:r>
      </w:hyperlink>
      <w:r w:rsidDel="00000000" w:rsidR="00000000" w:rsidRPr="00000000">
        <w:rPr>
          <w:sz w:val="16"/>
          <w:szCs w:val="16"/>
          <w:rtl w:val="0"/>
        </w:rPr>
        <w:t xml:space="preserve"> </w:t>
      </w:r>
      <w:r w:rsidDel="00000000" w:rsidR="00000000" w:rsidRPr="00000000">
        <w:rPr>
          <w:sz w:val="20"/>
          <w:szCs w:val="20"/>
          <w:rtl w:val="0"/>
        </w:rPr>
        <w:t xml:space="preserve">.</w:t>
      </w:r>
    </w:p>
  </w:footnote>
  <w:footnote w:id="24">
    <w:p w:rsidR="00000000" w:rsidDel="00000000" w:rsidP="00000000" w:rsidRDefault="00000000" w:rsidRPr="00000000" w14:paraId="0000055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Articles 216 y 350 Organic Law on the Judiciary.</w:t>
      </w:r>
    </w:p>
  </w:footnote>
  <w:footnote w:id="25">
    <w:p w:rsidR="00000000" w:rsidDel="00000000" w:rsidP="00000000" w:rsidRDefault="00000000" w:rsidRPr="00000000" w14:paraId="0000055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Article 72 and 73 of the Regulations of the Prosecutor's Office</w:t>
      </w:r>
      <w:hyperlink r:id="rId21">
        <w:r w:rsidDel="00000000" w:rsidR="00000000" w:rsidRPr="00000000">
          <w:rPr>
            <w:sz w:val="16"/>
            <w:szCs w:val="16"/>
            <w:rtl w:val="0"/>
          </w:rPr>
          <w:t xml:space="preserve"> </w:t>
        </w:r>
      </w:hyperlink>
      <w:hyperlink r:id="rId22">
        <w:r w:rsidDel="00000000" w:rsidR="00000000" w:rsidRPr="00000000">
          <w:rPr>
            <w:color w:val="1155cc"/>
            <w:sz w:val="16"/>
            <w:szCs w:val="16"/>
            <w:u w:val="single"/>
            <w:rtl w:val="0"/>
          </w:rPr>
          <w:t xml:space="preserve">https://www.boe.es/buscar/doc.php?id=BOE-A-2022-7184</w:t>
        </w:r>
      </w:hyperlink>
      <w:r w:rsidDel="00000000" w:rsidR="00000000" w:rsidRPr="00000000">
        <w:rPr>
          <w:rtl w:val="0"/>
        </w:rPr>
      </w:r>
    </w:p>
  </w:footnote>
  <w:footnote w:id="26">
    <w:p w:rsidR="00000000" w:rsidDel="00000000" w:rsidP="00000000" w:rsidRDefault="00000000" w:rsidRPr="00000000" w14:paraId="0000055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CGPJ cumple en plazo el mandato del legislador y acuerda por unanimidad remitir al Gobierno y a las Cortes una propuesta sobre la reforma del sistema de elección de los vocales de procedencia judicial. </w:t>
      </w:r>
      <w:hyperlink r:id="rId23">
        <w:r w:rsidDel="00000000" w:rsidR="00000000" w:rsidRPr="00000000">
          <w:rPr>
            <w:color w:val="1155cc"/>
            <w:sz w:val="16"/>
            <w:szCs w:val="16"/>
            <w:u w:val="single"/>
            <w:rtl w:val="0"/>
          </w:rPr>
          <w:t xml:space="preserve">https://www.poderjudicial.es/cgpj/es/Poder-Judicial/Consejo-General-del-Poder-Judicial/En-Portada/El-CGPJ-cumple-en-plazo-el-mandato-del-legislador-y-acuerda-por-unanimidad-remitir-al-Gobierno-y-a-las-Cortes-una-propuesta-sobre-la-reforma-del-sistema-de-eleccion-de-los-vocales-de-procedencia-judicial</w:t>
        </w:r>
      </w:hyperlink>
      <w:r w:rsidDel="00000000" w:rsidR="00000000" w:rsidRPr="00000000">
        <w:rPr>
          <w:sz w:val="16"/>
          <w:szCs w:val="16"/>
          <w:rtl w:val="0"/>
        </w:rPr>
        <w:t xml:space="preserve"> </w:t>
      </w:r>
    </w:p>
  </w:footnote>
  <w:footnote w:id="27">
    <w:p w:rsidR="00000000" w:rsidDel="00000000" w:rsidP="00000000" w:rsidRDefault="00000000" w:rsidRPr="00000000" w14:paraId="0000055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Venice Commission of the Council of Europe (October 2025). Spain - Opinion on the manner of election of the judicial members of the General Council of the Judiciary. </w:t>
      </w:r>
      <w:hyperlink r:id="rId24">
        <w:r w:rsidDel="00000000" w:rsidR="00000000" w:rsidRPr="00000000">
          <w:rPr>
            <w:color w:val="1155cc"/>
            <w:sz w:val="16"/>
            <w:szCs w:val="16"/>
            <w:u w:val="single"/>
            <w:rtl w:val="0"/>
          </w:rPr>
          <w:t xml:space="preserve">https://www.coe.int/en/web/venice-commission/-/opinion-1248</w:t>
        </w:r>
      </w:hyperlink>
      <w:r w:rsidDel="00000000" w:rsidR="00000000" w:rsidRPr="00000000">
        <w:rPr>
          <w:sz w:val="16"/>
          <w:szCs w:val="16"/>
          <w:rtl w:val="0"/>
        </w:rPr>
        <w:t xml:space="preserve"> </w:t>
      </w:r>
    </w:p>
  </w:footnote>
  <w:footnote w:id="28">
    <w:p w:rsidR="00000000" w:rsidDel="00000000" w:rsidP="00000000" w:rsidRDefault="00000000" w:rsidRPr="00000000" w14:paraId="0000055F">
      <w:pPr>
        <w:spacing w:line="240" w:lineRule="auto"/>
        <w:rPr>
          <w:sz w:val="20"/>
          <w:szCs w:val="20"/>
          <w:vertAlign w:val="superscript"/>
        </w:rPr>
      </w:pPr>
      <w:r w:rsidDel="00000000" w:rsidR="00000000" w:rsidRPr="00000000">
        <w:rPr>
          <w:rStyle w:val="FootnoteReference"/>
          <w:vertAlign w:val="superscript"/>
        </w:rPr>
        <w:footnoteRef/>
      </w:r>
      <w:r w:rsidDel="00000000" w:rsidR="00000000" w:rsidRPr="00000000">
        <w:rPr>
          <w:sz w:val="20"/>
          <w:szCs w:val="20"/>
          <w:vertAlign w:val="superscript"/>
          <w:rtl w:val="0"/>
        </w:rPr>
        <w:t xml:space="preserve"> </w:t>
      </w:r>
      <w:r w:rsidDel="00000000" w:rsidR="00000000" w:rsidRPr="00000000">
        <w:rPr>
          <w:sz w:val="16"/>
          <w:szCs w:val="16"/>
          <w:rtl w:val="0"/>
        </w:rPr>
        <w:t xml:space="preserve"> Best practices for political appointments to constitutional oversight bodies: </w:t>
      </w:r>
      <w:hyperlink r:id="rId25">
        <w:r w:rsidDel="00000000" w:rsidR="00000000" w:rsidRPr="00000000">
          <w:rPr>
            <w:color w:val="1155cc"/>
            <w:sz w:val="16"/>
            <w:szCs w:val="16"/>
            <w:u w:val="single"/>
            <w:rtl w:val="0"/>
          </w:rPr>
          <w:t xml:space="preserve">https://www.hayderecho.com/wp-content/uploads/2023/12/Informe-buenas-practicas-2023.pdf</w:t>
        </w:r>
      </w:hyperlink>
      <w:r w:rsidDel="00000000" w:rsidR="00000000" w:rsidRPr="00000000">
        <w:rPr>
          <w:sz w:val="16"/>
          <w:szCs w:val="16"/>
          <w:rtl w:val="0"/>
        </w:rPr>
        <w:t xml:space="preserve"> </w:t>
      </w:r>
      <w:r w:rsidDel="00000000" w:rsidR="00000000" w:rsidRPr="00000000">
        <w:rPr>
          <w:rtl w:val="0"/>
        </w:rPr>
      </w:r>
    </w:p>
  </w:footnote>
  <w:footnote w:id="49">
    <w:p w:rsidR="00000000" w:rsidDel="00000000" w:rsidP="00000000" w:rsidRDefault="00000000" w:rsidRPr="00000000" w14:paraId="00000560">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Noticias Jurídicas (November 2025). La reacción del ICAM a la condena al fiscal general: “es un respaldo a las garantías del Estado de Derecho”. </w:t>
      </w:r>
      <w:hyperlink r:id="rId26">
        <w:r w:rsidDel="00000000" w:rsidR="00000000" w:rsidRPr="00000000">
          <w:rPr>
            <w:color w:val="1155cc"/>
            <w:sz w:val="16"/>
            <w:szCs w:val="16"/>
            <w:u w:val="single"/>
            <w:rtl w:val="0"/>
          </w:rPr>
          <w:t xml:space="preserve">https://noticias.juridicas.com/actualidad/noticias/20704-la-reaccion-del-icam-a-la-condena-al-fiscal-general:-quot;es-un-respaldo-a-las-garantias-del-estado-de-derechoquot;/</w:t>
        </w:r>
      </w:hyperlink>
      <w:r w:rsidDel="00000000" w:rsidR="00000000" w:rsidRPr="00000000">
        <w:rPr>
          <w:sz w:val="16"/>
          <w:szCs w:val="16"/>
          <w:rtl w:val="0"/>
        </w:rPr>
        <w:t xml:space="preserve"> </w:t>
      </w:r>
    </w:p>
  </w:footnote>
  <w:footnote w:id="50">
    <w:p w:rsidR="00000000" w:rsidDel="00000000" w:rsidP="00000000" w:rsidRDefault="00000000" w:rsidRPr="00000000" w14:paraId="00000561">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País (January 2026). Dos asociaciones denuncian la “politización” del Colegio de Abogados de Madrid tras su acusación contra el ex fiscal general. </w:t>
      </w:r>
      <w:hyperlink r:id="rId27">
        <w:r w:rsidDel="00000000" w:rsidR="00000000" w:rsidRPr="00000000">
          <w:rPr>
            <w:color w:val="1155cc"/>
            <w:sz w:val="16"/>
            <w:szCs w:val="16"/>
            <w:u w:val="single"/>
            <w:rtl w:val="0"/>
          </w:rPr>
          <w:t xml:space="preserve">https://elpais.com/espana/2026-01-12/dos-asociaciones-denuncian-la-politizacion-del-colegio-de-abogados-de-madrid-tras-su-acusacion-contra-el-ex-fiscal-general.htm</w:t>
        </w:r>
      </w:hyperlink>
      <w:hyperlink r:id="rId28">
        <w:r w:rsidDel="00000000" w:rsidR="00000000" w:rsidRPr="00000000">
          <w:rPr>
            <w:color w:val="1155cc"/>
            <w:sz w:val="20"/>
            <w:szCs w:val="20"/>
            <w:u w:val="single"/>
            <w:rtl w:val="0"/>
          </w:rPr>
          <w:t xml:space="preserve">l</w:t>
        </w:r>
      </w:hyperlink>
      <w:r w:rsidDel="00000000" w:rsidR="00000000" w:rsidRPr="00000000">
        <w:rPr>
          <w:sz w:val="20"/>
          <w:szCs w:val="20"/>
          <w:rtl w:val="0"/>
        </w:rPr>
        <w:t xml:space="preserve"> </w:t>
      </w:r>
    </w:p>
  </w:footnote>
  <w:footnote w:id="51">
    <w:p w:rsidR="00000000" w:rsidDel="00000000" w:rsidP="00000000" w:rsidRDefault="00000000" w:rsidRPr="00000000" w14:paraId="00000562">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European Commission. The 2025 EU Justice Scoreboard. </w:t>
      </w:r>
      <w:hyperlink r:id="rId29">
        <w:r w:rsidDel="00000000" w:rsidR="00000000" w:rsidRPr="00000000">
          <w:rPr>
            <w:color w:val="1155cc"/>
            <w:sz w:val="16"/>
            <w:szCs w:val="16"/>
            <w:u w:val="single"/>
            <w:rtl w:val="0"/>
          </w:rPr>
          <w:t xml:space="preserve">https://commission.europa.eu/document/download/51b21eff-a4b0-4e73-b461-06bd23b43d4e_en?filename=2025%20EU%20Justice%20Scoreboard_template.pdf</w:t>
        </w:r>
      </w:hyperlink>
      <w:r w:rsidDel="00000000" w:rsidR="00000000" w:rsidRPr="00000000">
        <w:rPr>
          <w:sz w:val="16"/>
          <w:szCs w:val="16"/>
          <w:rtl w:val="0"/>
        </w:rPr>
        <w:t xml:space="preserve"> </w:t>
      </w:r>
    </w:p>
  </w:footnote>
  <w:footnote w:id="53">
    <w:p w:rsidR="00000000" w:rsidDel="00000000" w:rsidP="00000000" w:rsidRDefault="00000000" w:rsidRPr="00000000" w14:paraId="00000563">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Opinion poll conducted by Metroscopia: “Massive censorship of attempts at political control of justice</w:t>
      </w:r>
      <w:r w:rsidDel="00000000" w:rsidR="00000000" w:rsidRPr="00000000">
        <w:rPr>
          <w:sz w:val="20"/>
          <w:szCs w:val="20"/>
          <w:rtl w:val="0"/>
        </w:rPr>
        <w:t xml:space="preserve">”</w:t>
      </w:r>
    </w:p>
  </w:footnote>
  <w:footnote w:id="54">
    <w:p w:rsidR="00000000" w:rsidDel="00000000" w:rsidP="00000000" w:rsidRDefault="00000000" w:rsidRPr="00000000" w14:paraId="0000056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Access to the CIS report: : </w:t>
      </w:r>
      <w:hyperlink r:id="rId30">
        <w:r w:rsidDel="00000000" w:rsidR="00000000" w:rsidRPr="00000000">
          <w:rPr>
            <w:color w:val="1155cc"/>
            <w:sz w:val="16"/>
            <w:szCs w:val="16"/>
            <w:u w:val="single"/>
            <w:rtl w:val="0"/>
          </w:rPr>
          <w:t xml:space="preserve">https://www.cis.es/-/avance-de-resultados-del-estudio-3430-calidad-de-los-servicios-publicos-xiv-?redirect=%2Finicio</w:t>
        </w:r>
      </w:hyperlink>
      <w:r w:rsidDel="00000000" w:rsidR="00000000" w:rsidRPr="00000000">
        <w:rPr>
          <w:sz w:val="16"/>
          <w:szCs w:val="16"/>
          <w:rtl w:val="0"/>
        </w:rPr>
        <w:t xml:space="preserve"> </w:t>
      </w:r>
    </w:p>
  </w:footnote>
  <w:footnote w:id="55">
    <w:p w:rsidR="00000000" w:rsidDel="00000000" w:rsidP="00000000" w:rsidRDefault="00000000" w:rsidRPr="00000000" w14:paraId="00000565">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Opinion poll conducted by Metroscopia: “The Image of Justice Among Users of its Services”. </w:t>
      </w:r>
      <w:hyperlink r:id="rId31">
        <w:r w:rsidDel="00000000" w:rsidR="00000000" w:rsidRPr="00000000">
          <w:rPr>
            <w:color w:val="1155cc"/>
            <w:sz w:val="16"/>
            <w:szCs w:val="16"/>
            <w:u w:val="single"/>
            <w:rtl w:val="0"/>
          </w:rPr>
          <w:t xml:space="preserve">https://www.poderjudicial.es/cgpj/es/Temas/Transparencia/Buen-Gobierno--Etica-Judicial-y-Comision-de-Etica-Judicial/Encuestas-de-satisfaccion/Sondeo-de-opinion--La-imagen-de-la-Justicia-entre-usuarios-de-sus-servicios--Febrero-2023--Metroscopia-</w:t>
        </w:r>
      </w:hyperlink>
      <w:r w:rsidDel="00000000" w:rsidR="00000000" w:rsidRPr="00000000">
        <w:rPr>
          <w:sz w:val="16"/>
          <w:szCs w:val="16"/>
          <w:rtl w:val="0"/>
        </w:rPr>
        <w:t xml:space="preserve"> </w:t>
      </w:r>
    </w:p>
  </w:footnote>
  <w:footnote w:id="52">
    <w:p w:rsidR="00000000" w:rsidDel="00000000" w:rsidP="00000000" w:rsidRDefault="00000000" w:rsidRPr="00000000" w14:paraId="00000566">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Centro de Investigaciones Sociológicas (Abril 2025). Calidad de la Democracia (III). </w:t>
      </w:r>
      <w:hyperlink r:id="rId32">
        <w:r w:rsidDel="00000000" w:rsidR="00000000" w:rsidRPr="00000000">
          <w:rPr>
            <w:color w:val="1155cc"/>
            <w:sz w:val="16"/>
            <w:szCs w:val="16"/>
            <w:u w:val="single"/>
            <w:rtl w:val="0"/>
          </w:rPr>
          <w:t xml:space="preserve">https://www.cis.es/documents/20117/13445165/es3497mar-pdf.pdf/900948b7-02e7-34e4-9c86-b2f28e45d43f?version=1.1&amp;t=1759848470019</w:t>
        </w:r>
      </w:hyperlink>
      <w:r w:rsidDel="00000000" w:rsidR="00000000" w:rsidRPr="00000000">
        <w:rPr>
          <w:sz w:val="16"/>
          <w:szCs w:val="16"/>
          <w:rtl w:val="0"/>
        </w:rPr>
        <w:t xml:space="preserve"> </w:t>
      </w:r>
    </w:p>
  </w:footnote>
  <w:footnote w:id="6">
    <w:p w:rsidR="00000000" w:rsidDel="00000000" w:rsidP="00000000" w:rsidRDefault="00000000" w:rsidRPr="00000000" w14:paraId="0000056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Confilegal (June 2025). Ángel Arozamena, vocal del CGPJ reconoce que “hay un sesgo asociativo” en los nombramientos: “la estadística lo demuestra”. </w:t>
      </w:r>
      <w:hyperlink r:id="rId33">
        <w:r w:rsidDel="00000000" w:rsidR="00000000" w:rsidRPr="00000000">
          <w:rPr>
            <w:color w:val="1155cc"/>
            <w:sz w:val="16"/>
            <w:szCs w:val="16"/>
            <w:u w:val="single"/>
            <w:rtl w:val="0"/>
          </w:rPr>
          <w:t xml:space="preserve">https://confilegal.com/20250625-angel-arozamena-vocal-del-cgpj-reconoce-que-hay-un-sesgo-asociativo-en-los-nombramientos-la-estadistica-lo-demuestra/</w:t>
        </w:r>
      </w:hyperlink>
      <w:r w:rsidDel="00000000" w:rsidR="00000000" w:rsidRPr="00000000">
        <w:rPr>
          <w:sz w:val="16"/>
          <w:szCs w:val="16"/>
          <w:rtl w:val="0"/>
        </w:rPr>
        <w:t xml:space="preserve"> </w:t>
      </w:r>
    </w:p>
  </w:footnote>
  <w:footnote w:id="76">
    <w:p w:rsidR="00000000" w:rsidDel="00000000" w:rsidP="00000000" w:rsidRDefault="00000000" w:rsidRPr="00000000" w14:paraId="0000056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European Commission. The 2025 EU Justice Scoreboard. </w:t>
      </w:r>
      <w:hyperlink r:id="rId34">
        <w:r w:rsidDel="00000000" w:rsidR="00000000" w:rsidRPr="00000000">
          <w:rPr>
            <w:color w:val="1155cc"/>
            <w:sz w:val="16"/>
            <w:szCs w:val="16"/>
            <w:u w:val="single"/>
            <w:rtl w:val="0"/>
          </w:rPr>
          <w:t xml:space="preserve">https://commission.europa.eu/document/download/51b21eff-a4b0-4e73-b461-06bd23b43d4e_en?filename=2025%20EU%20Justice%20Scoreboard_template.pdf</w:t>
        </w:r>
      </w:hyperlink>
      <w:r w:rsidDel="00000000" w:rsidR="00000000" w:rsidRPr="00000000">
        <w:rPr>
          <w:sz w:val="16"/>
          <w:szCs w:val="16"/>
          <w:rtl w:val="0"/>
        </w:rPr>
        <w:t xml:space="preserve"> </w:t>
      </w:r>
    </w:p>
  </w:footnote>
  <w:footnote w:id="77">
    <w:p w:rsidR="00000000" w:rsidDel="00000000" w:rsidP="00000000" w:rsidRDefault="00000000" w:rsidRPr="00000000" w14:paraId="00000569">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Strategic Plan for the Decade 2024-2033 on Human Resources in the Judicial Career:</w:t>
      </w:r>
      <w:hyperlink r:id="rId35">
        <w:r w:rsidDel="00000000" w:rsidR="00000000" w:rsidRPr="00000000">
          <w:rPr>
            <w:sz w:val="16"/>
            <w:szCs w:val="16"/>
            <w:rtl w:val="0"/>
          </w:rPr>
          <w:t xml:space="preserve"> </w:t>
        </w:r>
      </w:hyperlink>
      <w:hyperlink r:id="rId36">
        <w:r w:rsidDel="00000000" w:rsidR="00000000" w:rsidRPr="00000000">
          <w:rPr>
            <w:color w:val="1155cc"/>
            <w:sz w:val="16"/>
            <w:szCs w:val="16"/>
            <w:u w:val="single"/>
            <w:rtl w:val="0"/>
          </w:rPr>
          <w:t xml:space="preserve">https://www.poderjudicial.es/cgpj/es/Poder-Judicial/Consejo-General-del-Poder-Judicial/Actividad-del-CGPJ/Estudios/Plan-Estrategico-para-el-decenio-2024-2033-de-recursos-humanos-en-la-Carrera-Judicial--Acuerdo-CP-CGPJ-11-07-2024-</w:t>
        </w:r>
      </w:hyperlink>
      <w:r w:rsidDel="00000000" w:rsidR="00000000" w:rsidRPr="00000000">
        <w:rPr>
          <w:rtl w:val="0"/>
        </w:rPr>
      </w:r>
    </w:p>
  </w:footnote>
  <w:footnote w:id="78">
    <w:p w:rsidR="00000000" w:rsidDel="00000000" w:rsidP="00000000" w:rsidRDefault="00000000" w:rsidRPr="00000000" w14:paraId="0000056A">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37">
        <w:r w:rsidDel="00000000" w:rsidR="00000000" w:rsidRPr="00000000">
          <w:rPr>
            <w:color w:val="1155cc"/>
            <w:sz w:val="16"/>
            <w:szCs w:val="16"/>
            <w:u w:val="single"/>
            <w:rtl w:val="0"/>
          </w:rPr>
          <w:t xml:space="preserve">https://www.poderjudicial.es/cgpj/es/Servicios/Acceso-a-la-categoria-de-Juez-a/Convocatorias-en-curso/Acceso-a-la-carrera-judicial--Juez---Fiscal-2024--Avisos-y-notas-informativas--Nota-informativa-de-la-Comision-de-Seleccion-relativa-a-las-oposiciones-2024-2025</w:t>
        </w:r>
      </w:hyperlink>
      <w:r w:rsidDel="00000000" w:rsidR="00000000" w:rsidRPr="00000000">
        <w:rPr>
          <w:sz w:val="16"/>
          <w:szCs w:val="16"/>
          <w:rtl w:val="0"/>
        </w:rPr>
        <w:t xml:space="preserve"> </w:t>
      </w:r>
    </w:p>
  </w:footnote>
  <w:footnote w:id="79">
    <w:p w:rsidR="00000000" w:rsidDel="00000000" w:rsidP="00000000" w:rsidRDefault="00000000" w:rsidRPr="00000000" w14:paraId="0000056B">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Poder Judicial España. Justicia Dato a Dato 2024. </w:t>
      </w:r>
      <w:hyperlink r:id="rId38">
        <w:r w:rsidDel="00000000" w:rsidR="00000000" w:rsidRPr="00000000">
          <w:rPr>
            <w:color w:val="1155cc"/>
            <w:sz w:val="16"/>
            <w:szCs w:val="16"/>
            <w:u w:val="single"/>
            <w:rtl w:val="0"/>
          </w:rPr>
          <w:t xml:space="preserve">https://www.poderjudicial.es/cgpj/es/Temas/Estadistica-Judicial/Estadistica-por-temas/Actividad-de-los-organos-judiciales/Juzgados-y-Tribunales/Justicia-Dato-a-Dato/</w:t>
        </w:r>
      </w:hyperlink>
      <w:r w:rsidDel="00000000" w:rsidR="00000000" w:rsidRPr="00000000">
        <w:rPr>
          <w:sz w:val="16"/>
          <w:szCs w:val="16"/>
          <w:rtl w:val="0"/>
        </w:rPr>
        <w:t xml:space="preserve"> </w:t>
      </w:r>
      <w:r w:rsidDel="00000000" w:rsidR="00000000" w:rsidRPr="00000000">
        <w:rPr>
          <w:rtl w:val="0"/>
        </w:rPr>
      </w:r>
    </w:p>
  </w:footnote>
  <w:footnote w:id="80">
    <w:p w:rsidR="00000000" w:rsidDel="00000000" w:rsidP="00000000" w:rsidRDefault="00000000" w:rsidRPr="00000000" w14:paraId="0000056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CEPEJ. Study on the functioning of judicial systems in the EU Member States. </w:t>
      </w:r>
      <w:hyperlink r:id="rId39">
        <w:r w:rsidDel="00000000" w:rsidR="00000000" w:rsidRPr="00000000">
          <w:rPr>
            <w:color w:val="1155cc"/>
            <w:sz w:val="16"/>
            <w:szCs w:val="16"/>
            <w:u w:val="single"/>
            <w:rtl w:val="0"/>
          </w:rPr>
          <w:t xml:space="preserve">https://commission.europa.eu/document/download/46721e8e-ac7a-42ac-a4e0-d696f5e2619a_en?filename=2024_CEPEJ_Part%202.pdf</w:t>
        </w:r>
      </w:hyperlink>
      <w:r w:rsidDel="00000000" w:rsidR="00000000" w:rsidRPr="00000000">
        <w:rPr>
          <w:sz w:val="16"/>
          <w:szCs w:val="16"/>
          <w:rtl w:val="0"/>
        </w:rPr>
        <w:t xml:space="preserve"> </w:t>
      </w:r>
    </w:p>
  </w:footnote>
  <w:footnote w:id="81">
    <w:p w:rsidR="00000000" w:rsidDel="00000000" w:rsidP="00000000" w:rsidRDefault="00000000" w:rsidRPr="00000000" w14:paraId="0000056D">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Poder Judicial España. Justicia Dato a Dato 2024. </w:t>
      </w:r>
      <w:hyperlink r:id="rId40">
        <w:r w:rsidDel="00000000" w:rsidR="00000000" w:rsidRPr="00000000">
          <w:rPr>
            <w:color w:val="1155cc"/>
            <w:sz w:val="16"/>
            <w:szCs w:val="16"/>
            <w:u w:val="single"/>
            <w:rtl w:val="0"/>
          </w:rPr>
          <w:t xml:space="preserve">https://www.poderjudicial.es/cgpj/es/Temas/Estadistica-Judicial/Estadistica-por-temas/Actividad-de-los-organos-judiciales/Juzgados-y-Tribunales/Justicia-Dato-a-Dato/</w:t>
        </w:r>
      </w:hyperlink>
      <w:r w:rsidDel="00000000" w:rsidR="00000000" w:rsidRPr="00000000">
        <w:rPr>
          <w:sz w:val="16"/>
          <w:szCs w:val="16"/>
          <w:rtl w:val="0"/>
        </w:rPr>
        <w:t xml:space="preserve"> </w:t>
      </w:r>
      <w:r w:rsidDel="00000000" w:rsidR="00000000" w:rsidRPr="00000000">
        <w:rPr>
          <w:rtl w:val="0"/>
        </w:rPr>
      </w:r>
    </w:p>
  </w:footnote>
  <w:footnote w:id="87">
    <w:p w:rsidR="00000000" w:rsidDel="00000000" w:rsidP="00000000" w:rsidRDefault="00000000" w:rsidRPr="00000000" w14:paraId="0000056E">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Information contained on the General Council of the Judiciary´s website:</w:t>
      </w:r>
      <w:hyperlink r:id="rId41">
        <w:r w:rsidDel="00000000" w:rsidR="00000000" w:rsidRPr="00000000">
          <w:rPr>
            <w:sz w:val="16"/>
            <w:szCs w:val="16"/>
            <w:rtl w:val="0"/>
          </w:rPr>
          <w:t xml:space="preserve"> </w:t>
        </w:r>
      </w:hyperlink>
      <w:hyperlink r:id="rId42">
        <w:r w:rsidDel="00000000" w:rsidR="00000000" w:rsidRPr="00000000">
          <w:rPr>
            <w:color w:val="1155cc"/>
            <w:sz w:val="16"/>
            <w:szCs w:val="16"/>
            <w:u w:val="single"/>
            <w:rtl w:val="0"/>
          </w:rPr>
          <w:t xml:space="preserve">https://www.poderjudicial.es/cgpj/es/Temas/Transparencia/Estimacion-de-los-tiempos-medios-de-duracion-de-los-procedimientos-judiciales/</w:t>
        </w:r>
      </w:hyperlink>
      <w:r w:rsidDel="00000000" w:rsidR="00000000" w:rsidRPr="00000000">
        <w:rPr>
          <w:rtl w:val="0"/>
        </w:rPr>
      </w:r>
    </w:p>
  </w:footnote>
  <w:footnote w:id="89">
    <w:p w:rsidR="00000000" w:rsidDel="00000000" w:rsidP="00000000" w:rsidRDefault="00000000" w:rsidRPr="00000000" w14:paraId="0000056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Orgánica 1/2025, de 2 de enero, de medidas en materia de eficiencia del Servicio Público de Justicia. </w:t>
      </w:r>
      <w:hyperlink r:id="rId43">
        <w:r w:rsidDel="00000000" w:rsidR="00000000" w:rsidRPr="00000000">
          <w:rPr>
            <w:color w:val="1155cc"/>
            <w:sz w:val="16"/>
            <w:szCs w:val="16"/>
            <w:u w:val="single"/>
            <w:rtl w:val="0"/>
          </w:rPr>
          <w:t xml:space="preserve">https://www.boe.es/diario_boe/txt.php?id=BOE-A-2025-76</w:t>
        </w:r>
      </w:hyperlink>
      <w:r w:rsidDel="00000000" w:rsidR="00000000" w:rsidRPr="00000000">
        <w:rPr>
          <w:sz w:val="16"/>
          <w:szCs w:val="16"/>
          <w:rtl w:val="0"/>
        </w:rPr>
        <w:t xml:space="preserve"> </w:t>
      </w:r>
    </w:p>
  </w:footnote>
  <w:footnote w:id="82">
    <w:p w:rsidR="00000000" w:rsidDel="00000000" w:rsidP="00000000" w:rsidRDefault="00000000" w:rsidRPr="00000000" w14:paraId="00000570">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Poder Judicial España. Los órganos judiciales de toda España registraron un total de 1.519.584 nuevos asuntos en el tercer trimestre de 2025, un 12.5% menos que hace un año. </w:t>
      </w:r>
      <w:hyperlink r:id="rId44">
        <w:r w:rsidDel="00000000" w:rsidR="00000000" w:rsidRPr="00000000">
          <w:rPr>
            <w:color w:val="1155cc"/>
            <w:sz w:val="16"/>
            <w:szCs w:val="16"/>
            <w:u w:val="single"/>
            <w:rtl w:val="0"/>
          </w:rPr>
          <w:t xml:space="preserve">https://www.poderjudicial.es/portal/site/cgpj/menuitem.65d2c4456b6ddb628e635fc1dc432ea0/?vgnextoid=ddd7fbfbc1b2b910VgnVCM1000004648ac0aRCRD&amp;vgnextchannel=778be90bdf641310VgnVCM1000006f48ac0aRCRD&amp;vgnextfmt=default&amp;vgnextlocale=en&amp;lang_choosen=en</w:t>
        </w:r>
      </w:hyperlink>
      <w:r w:rsidDel="00000000" w:rsidR="00000000" w:rsidRPr="00000000">
        <w:rPr>
          <w:sz w:val="16"/>
          <w:szCs w:val="16"/>
          <w:rtl w:val="0"/>
        </w:rPr>
        <w:t xml:space="preserve"> </w:t>
      </w:r>
    </w:p>
  </w:footnote>
  <w:footnote w:id="88">
    <w:p w:rsidR="00000000" w:rsidDel="00000000" w:rsidP="00000000" w:rsidRDefault="00000000" w:rsidRPr="00000000" w14:paraId="00000571">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Poder Judicial España. Justicia Dato a Dato 2024. </w:t>
      </w:r>
      <w:hyperlink r:id="rId45">
        <w:r w:rsidDel="00000000" w:rsidR="00000000" w:rsidRPr="00000000">
          <w:rPr>
            <w:color w:val="1155cc"/>
            <w:sz w:val="16"/>
            <w:szCs w:val="16"/>
            <w:u w:val="single"/>
            <w:rtl w:val="0"/>
          </w:rPr>
          <w:t xml:space="preserve">https://www.poderjudicial.es/cgpj/es/Temas/Estadistica-Judicial/Estadistica-por-temas/Actividad-de-los-organos-judiciales/Juzgados-y-Tribunales/Justicia-Dato-a-Dato/</w:t>
        </w:r>
      </w:hyperlink>
      <w:r w:rsidDel="00000000" w:rsidR="00000000" w:rsidRPr="00000000">
        <w:rPr>
          <w:sz w:val="16"/>
          <w:szCs w:val="16"/>
          <w:rtl w:val="0"/>
        </w:rPr>
        <w:t xml:space="preserve"> </w:t>
      </w:r>
      <w:r w:rsidDel="00000000" w:rsidR="00000000" w:rsidRPr="00000000">
        <w:rPr>
          <w:rtl w:val="0"/>
        </w:rPr>
      </w:r>
    </w:p>
  </w:footnote>
  <w:footnote w:id="84">
    <w:p w:rsidR="00000000" w:rsidDel="00000000" w:rsidP="00000000" w:rsidRDefault="00000000" w:rsidRPr="00000000" w14:paraId="00000572">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w:t>
      </w:r>
      <w:r w:rsidDel="00000000" w:rsidR="00000000" w:rsidRPr="00000000">
        <w:rPr>
          <w:sz w:val="16"/>
          <w:szCs w:val="16"/>
          <w:rtl w:val="0"/>
        </w:rPr>
        <w:t xml:space="preserve">Ley Orgánica 1/2025, de 2 de enero, de medidas en materia de eficiencia del Servicio Público de Justicia. </w:t>
      </w:r>
      <w:hyperlink r:id="rId46">
        <w:r w:rsidDel="00000000" w:rsidR="00000000" w:rsidRPr="00000000">
          <w:rPr>
            <w:color w:val="1155cc"/>
            <w:sz w:val="16"/>
            <w:szCs w:val="16"/>
            <w:u w:val="single"/>
            <w:rtl w:val="0"/>
          </w:rPr>
          <w:t xml:space="preserve">https://www.boe.es/buscar/doc.php?id=BOE-A-2025-76</w:t>
        </w:r>
      </w:hyperlink>
      <w:r w:rsidDel="00000000" w:rsidR="00000000" w:rsidRPr="00000000">
        <w:rPr>
          <w:sz w:val="16"/>
          <w:szCs w:val="16"/>
          <w:rtl w:val="0"/>
        </w:rPr>
        <w:t xml:space="preserve"> </w:t>
      </w:r>
      <w:r w:rsidDel="00000000" w:rsidR="00000000" w:rsidRPr="00000000">
        <w:rPr>
          <w:rtl w:val="0"/>
        </w:rPr>
      </w:r>
    </w:p>
  </w:footnote>
  <w:footnote w:id="85">
    <w:p w:rsidR="00000000" w:rsidDel="00000000" w:rsidP="00000000" w:rsidRDefault="00000000" w:rsidRPr="00000000" w14:paraId="0000057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See, for example: </w:t>
      </w:r>
    </w:p>
    <w:p w:rsidR="00000000" w:rsidDel="00000000" w:rsidP="00000000" w:rsidRDefault="00000000" w:rsidRPr="00000000" w14:paraId="00000574">
      <w:pPr>
        <w:spacing w:line="240" w:lineRule="auto"/>
        <w:rPr>
          <w:sz w:val="16"/>
          <w:szCs w:val="16"/>
        </w:rPr>
      </w:pPr>
      <w:r w:rsidDel="00000000" w:rsidR="00000000" w:rsidRPr="00000000">
        <w:rPr>
          <w:sz w:val="16"/>
          <w:szCs w:val="16"/>
          <w:rtl w:val="0"/>
        </w:rPr>
        <w:t xml:space="preserve">El Confidencial (January 2026). </w:t>
      </w:r>
      <w:r w:rsidDel="00000000" w:rsidR="00000000" w:rsidRPr="00000000">
        <w:rPr>
          <w:color w:val="121212"/>
          <w:sz w:val="16"/>
          <w:szCs w:val="16"/>
          <w:rtl w:val="0"/>
        </w:rPr>
        <w:t xml:space="preserve">Tribunales de Instancia: caos judicial para rato, by Natalia Velilla. </w:t>
      </w:r>
      <w:hyperlink r:id="rId47">
        <w:r w:rsidDel="00000000" w:rsidR="00000000" w:rsidRPr="00000000">
          <w:rPr>
            <w:color w:val="1155cc"/>
            <w:sz w:val="16"/>
            <w:szCs w:val="16"/>
            <w:u w:val="single"/>
            <w:rtl w:val="0"/>
          </w:rPr>
          <w:t xml:space="preserve">https://blogs.elconfidencial.com/espana/mapa-mental/2026-01-10/tribunales-instancia-reforma-justicia-1hms_4280969/</w:t>
        </w:r>
      </w:hyperlink>
      <w:r w:rsidDel="00000000" w:rsidR="00000000" w:rsidRPr="00000000">
        <w:rPr>
          <w:color w:val="121212"/>
          <w:sz w:val="16"/>
          <w:szCs w:val="16"/>
          <w:rtl w:val="0"/>
        </w:rPr>
        <w:t xml:space="preserve"> </w:t>
      </w:r>
      <w:r w:rsidDel="00000000" w:rsidR="00000000" w:rsidRPr="00000000">
        <w:rPr>
          <w:rtl w:val="0"/>
        </w:rPr>
      </w:r>
    </w:p>
    <w:p w:rsidR="00000000" w:rsidDel="00000000" w:rsidP="00000000" w:rsidRDefault="00000000" w:rsidRPr="00000000" w14:paraId="00000575">
      <w:pPr>
        <w:spacing w:line="240" w:lineRule="auto"/>
        <w:rPr>
          <w:sz w:val="16"/>
          <w:szCs w:val="16"/>
        </w:rPr>
      </w:pPr>
      <w:r w:rsidDel="00000000" w:rsidR="00000000" w:rsidRPr="00000000">
        <w:rPr>
          <w:sz w:val="16"/>
          <w:szCs w:val="16"/>
          <w:rtl w:val="0"/>
        </w:rPr>
        <w:t xml:space="preserve">Confilegal (November 2025). La Asociación Profesional de la Magistratura señala las disfunciones en la ley que implementa los Tribunales de Instancia. </w:t>
      </w:r>
      <w:hyperlink r:id="rId48">
        <w:r w:rsidDel="00000000" w:rsidR="00000000" w:rsidRPr="00000000">
          <w:rPr>
            <w:color w:val="1155cc"/>
            <w:sz w:val="16"/>
            <w:szCs w:val="16"/>
            <w:u w:val="single"/>
            <w:rtl w:val="0"/>
          </w:rPr>
          <w:t xml:space="preserve">https://confilegal.com/20251129-la-asociacion-profesional-de-la-magistratura-senala-las-disfunciones-en-la-ley-que-implementa-los-tribunales-de-instancia/</w:t>
        </w:r>
      </w:hyperlink>
      <w:r w:rsidDel="00000000" w:rsidR="00000000" w:rsidRPr="00000000">
        <w:rPr>
          <w:sz w:val="16"/>
          <w:szCs w:val="16"/>
          <w:rtl w:val="0"/>
        </w:rPr>
        <w:t xml:space="preserve"> </w:t>
      </w:r>
    </w:p>
    <w:p w:rsidR="00000000" w:rsidDel="00000000" w:rsidP="00000000" w:rsidRDefault="00000000" w:rsidRPr="00000000" w14:paraId="00000576">
      <w:pPr>
        <w:spacing w:line="240" w:lineRule="auto"/>
        <w:rPr>
          <w:sz w:val="16"/>
          <w:szCs w:val="16"/>
        </w:rPr>
      </w:pPr>
      <w:r w:rsidDel="00000000" w:rsidR="00000000" w:rsidRPr="00000000">
        <w:rPr>
          <w:sz w:val="16"/>
          <w:szCs w:val="16"/>
          <w:rtl w:val="0"/>
        </w:rPr>
        <w:t xml:space="preserve">Consejo General de la Abogacía Española. Los Tribunales de Instancia avanzan sin medios suficientes, según los operadores jurídicos. </w:t>
      </w:r>
      <w:hyperlink r:id="rId49">
        <w:r w:rsidDel="00000000" w:rsidR="00000000" w:rsidRPr="00000000">
          <w:rPr>
            <w:color w:val="1155cc"/>
            <w:sz w:val="16"/>
            <w:szCs w:val="16"/>
            <w:u w:val="single"/>
            <w:rtl w:val="0"/>
          </w:rPr>
          <w:t xml:space="preserve">https://www.abogacia.es/actualidad/noticias/la-reforma-de-la-ley-de-eficiencia-avanza-sin-medios-suficientes-segun-los-operadores-juridicos/</w:t>
        </w:r>
      </w:hyperlink>
      <w:r w:rsidDel="00000000" w:rsidR="00000000" w:rsidRPr="00000000">
        <w:rPr>
          <w:sz w:val="16"/>
          <w:szCs w:val="16"/>
          <w:rtl w:val="0"/>
        </w:rPr>
        <w:t xml:space="preserve"> </w:t>
      </w:r>
      <w:r w:rsidDel="00000000" w:rsidR="00000000" w:rsidRPr="00000000">
        <w:rPr>
          <w:rtl w:val="0"/>
        </w:rPr>
      </w:r>
    </w:p>
  </w:footnote>
  <w:footnote w:id="86">
    <w:p w:rsidR="00000000" w:rsidDel="00000000" w:rsidP="00000000" w:rsidRDefault="00000000" w:rsidRPr="00000000" w14:paraId="00000577">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EuropaPress (December 2025). El 84% de los letrados madrileños rechaza la obligatoriedad de los MASC, según encuesta del ICAM. </w:t>
      </w:r>
      <w:hyperlink r:id="rId50">
        <w:r w:rsidDel="00000000" w:rsidR="00000000" w:rsidRPr="00000000">
          <w:rPr>
            <w:color w:val="1155cc"/>
            <w:sz w:val="16"/>
            <w:szCs w:val="16"/>
            <w:u w:val="single"/>
            <w:rtl w:val="0"/>
          </w:rPr>
          <w:t xml:space="preserve">https://www.europapress.es/europapress-legal/noticia-colegio-abogados-madrid-84-letrados-madrilenos-rechaza-obligatoriedad-masc-encuesta-icam-20251201124016.html</w:t>
        </w:r>
      </w:hyperlink>
      <w:r w:rsidDel="00000000" w:rsidR="00000000" w:rsidRPr="00000000">
        <w:rPr>
          <w:sz w:val="16"/>
          <w:szCs w:val="16"/>
          <w:rtl w:val="0"/>
        </w:rPr>
        <w:t xml:space="preserve"> </w:t>
      </w:r>
    </w:p>
  </w:footnote>
  <w:footnote w:id="31">
    <w:p w:rsidR="00000000" w:rsidDel="00000000" w:rsidP="00000000" w:rsidRDefault="00000000" w:rsidRPr="00000000" w14:paraId="0000057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Article 31 Organic Statute of the Ministry of Public Prosecutions and Article 124.4 of the Spanish Constitution. </w:t>
      </w:r>
    </w:p>
  </w:footnote>
  <w:footnote w:id="33">
    <w:p w:rsidR="00000000" w:rsidDel="00000000" w:rsidP="00000000" w:rsidRDefault="00000000" w:rsidRPr="00000000" w14:paraId="00000579">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Poder Judicial España (November 2023). El Pleno del CGPJ considera que Álvaro García Ortiz no es idóneo para el cargo de Fiscal General del Estado. </w:t>
      </w:r>
      <w:hyperlink r:id="rId51">
        <w:r w:rsidDel="00000000" w:rsidR="00000000" w:rsidRPr="00000000">
          <w:rPr>
            <w:color w:val="1155cc"/>
            <w:sz w:val="16"/>
            <w:szCs w:val="16"/>
            <w:u w:val="single"/>
            <w:rtl w:val="0"/>
          </w:rPr>
          <w:t xml:space="preserve">https://www.poderjudicial.es/cgpj/es/Poder-Judicial/En-Portada/El-Pleno-del-CGPJ-considera-que-Alvaro-Garcia-Ortiz-no-es-idoneo-para-el-cargo-de-fiscal-general-del-Estado</w:t>
        </w:r>
      </w:hyperlink>
      <w:r w:rsidDel="00000000" w:rsidR="00000000" w:rsidRPr="00000000">
        <w:rPr>
          <w:sz w:val="16"/>
          <w:szCs w:val="16"/>
          <w:rtl w:val="0"/>
        </w:rPr>
        <w:t xml:space="preserve"> </w:t>
      </w:r>
    </w:p>
  </w:footnote>
  <w:footnote w:id="34">
    <w:p w:rsidR="00000000" w:rsidDel="00000000" w:rsidP="00000000" w:rsidRDefault="00000000" w:rsidRPr="00000000" w14:paraId="0000057A">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de la Presidencia, Justicia y Relaciones con las Cortes (December 2025). Teresa Peramato promete el cargo como nueva Fiscal General del Estado. </w:t>
      </w:r>
      <w:hyperlink r:id="rId52">
        <w:r w:rsidDel="00000000" w:rsidR="00000000" w:rsidRPr="00000000">
          <w:rPr>
            <w:color w:val="1155cc"/>
            <w:sz w:val="16"/>
            <w:szCs w:val="16"/>
            <w:u w:val="single"/>
            <w:rtl w:val="0"/>
          </w:rPr>
          <w:t xml:space="preserve">https://www.mjusticia.gob.es/es/institucional/gabinete-comunicacion/noticias-ministerio/nueva-fiscal</w:t>
        </w:r>
      </w:hyperlink>
      <w:r w:rsidDel="00000000" w:rsidR="00000000" w:rsidRPr="00000000">
        <w:rPr>
          <w:sz w:val="16"/>
          <w:szCs w:val="16"/>
          <w:rtl w:val="0"/>
        </w:rPr>
        <w:t xml:space="preserve"> </w:t>
      </w:r>
    </w:p>
  </w:footnote>
  <w:footnote w:id="32">
    <w:p w:rsidR="00000000" w:rsidDel="00000000" w:rsidP="00000000" w:rsidRDefault="00000000" w:rsidRPr="00000000" w14:paraId="0000057B">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Ley Orgánica 3/2024, de 2 de agosto, de reforma de la Ley Orgánica 6/1985, de 1 de julio, del Poder Judicial y de reforma de la Ley 50/1981, de 30 de diciembre, por la que se regula el Estatuto Orgánico del Ministerio Fiscal. </w:t>
      </w:r>
      <w:hyperlink r:id="rId53">
        <w:r w:rsidDel="00000000" w:rsidR="00000000" w:rsidRPr="00000000">
          <w:rPr>
            <w:color w:val="1155cc"/>
            <w:sz w:val="16"/>
            <w:szCs w:val="16"/>
            <w:u w:val="single"/>
            <w:rtl w:val="0"/>
          </w:rPr>
          <w:t xml:space="preserve">https://www.boe.es/buscar/doc.php?id=BOE-A-2024-16127</w:t>
        </w:r>
      </w:hyperlink>
      <w:r w:rsidDel="00000000" w:rsidR="00000000" w:rsidRPr="00000000">
        <w:rPr>
          <w:sz w:val="16"/>
          <w:szCs w:val="16"/>
          <w:rtl w:val="0"/>
        </w:rPr>
        <w:t xml:space="preserve"> </w:t>
      </w:r>
      <w:r w:rsidDel="00000000" w:rsidR="00000000" w:rsidRPr="00000000">
        <w:rPr>
          <w:rtl w:val="0"/>
        </w:rPr>
      </w:r>
    </w:p>
  </w:footnote>
  <w:footnote w:id="35">
    <w:p w:rsidR="00000000" w:rsidDel="00000000" w:rsidP="00000000" w:rsidRDefault="00000000" w:rsidRPr="00000000" w14:paraId="0000057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Further information: </w:t>
      </w:r>
      <w:hyperlink r:id="rId54">
        <w:r w:rsidDel="00000000" w:rsidR="00000000" w:rsidRPr="00000000">
          <w:rPr>
            <w:color w:val="1155cc"/>
            <w:sz w:val="16"/>
            <w:szCs w:val="16"/>
            <w:u w:val="single"/>
            <w:rtl w:val="0"/>
          </w:rPr>
          <w:t xml:space="preserve">https://www.hayderecho.com/2024/03/17/tsunami-fiscalia-general-estado/</w:t>
        </w:r>
      </w:hyperlink>
      <w:r w:rsidDel="00000000" w:rsidR="00000000" w:rsidRPr="00000000">
        <w:rPr>
          <w:sz w:val="16"/>
          <w:szCs w:val="16"/>
          <w:rtl w:val="0"/>
        </w:rPr>
        <w:t xml:space="preserve"> </w:t>
      </w:r>
    </w:p>
  </w:footnote>
  <w:footnote w:id="36">
    <w:p w:rsidR="00000000" w:rsidDel="00000000" w:rsidP="00000000" w:rsidRDefault="00000000" w:rsidRPr="00000000" w14:paraId="0000057D">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55">
        <w:r w:rsidDel="00000000" w:rsidR="00000000" w:rsidRPr="00000000">
          <w:rPr>
            <w:color w:val="1155cc"/>
            <w:sz w:val="16"/>
            <w:szCs w:val="16"/>
            <w:u w:val="single"/>
            <w:rtl w:val="0"/>
          </w:rPr>
          <w:t xml:space="preserve">https://www.eldiario.es/politica/fiscal-general-ordena-fiscales-proces-aplicar-ley-amnistia-delitos_1_11448387.html</w:t>
        </w:r>
      </w:hyperlink>
      <w:r w:rsidDel="00000000" w:rsidR="00000000" w:rsidRPr="00000000">
        <w:rPr>
          <w:sz w:val="16"/>
          <w:szCs w:val="16"/>
          <w:rtl w:val="0"/>
        </w:rPr>
        <w:t xml:space="preserve"> </w:t>
      </w:r>
    </w:p>
  </w:footnote>
  <w:footnote w:id="37">
    <w:p w:rsidR="00000000" w:rsidDel="00000000" w:rsidP="00000000" w:rsidRDefault="00000000" w:rsidRPr="00000000" w14:paraId="0000057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56">
        <w:r w:rsidDel="00000000" w:rsidR="00000000" w:rsidRPr="00000000">
          <w:rPr>
            <w:color w:val="1155cc"/>
            <w:sz w:val="16"/>
            <w:szCs w:val="16"/>
            <w:u w:val="single"/>
            <w:rtl w:val="0"/>
          </w:rPr>
          <w:t xml:space="preserve">https://www.elmundo.es/espana/2024/10/17/6710d3edfc6c83ac728b45a2.html</w:t>
        </w:r>
      </w:hyperlink>
      <w:r w:rsidDel="00000000" w:rsidR="00000000" w:rsidRPr="00000000">
        <w:rPr>
          <w:sz w:val="16"/>
          <w:szCs w:val="16"/>
          <w:rtl w:val="0"/>
        </w:rPr>
        <w:t xml:space="preserve"> </w:t>
      </w:r>
    </w:p>
  </w:footnote>
  <w:footnote w:id="38">
    <w:p w:rsidR="00000000" w:rsidDel="00000000" w:rsidP="00000000" w:rsidRDefault="00000000" w:rsidRPr="00000000" w14:paraId="0000057F">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57">
        <w:r w:rsidDel="00000000" w:rsidR="00000000" w:rsidRPr="00000000">
          <w:rPr>
            <w:color w:val="1155cc"/>
            <w:sz w:val="16"/>
            <w:szCs w:val="16"/>
            <w:u w:val="single"/>
            <w:rtl w:val="0"/>
          </w:rPr>
          <w:t xml:space="preserve">https://www.abc.es/espana/fiscal-supremo-opone-investigar-puigdemont-terrorismo-causa-20240204223008-nt.html</w:t>
        </w:r>
      </w:hyperlink>
      <w:r w:rsidDel="00000000" w:rsidR="00000000" w:rsidRPr="00000000">
        <w:rPr>
          <w:sz w:val="16"/>
          <w:szCs w:val="16"/>
          <w:rtl w:val="0"/>
        </w:rPr>
        <w:t xml:space="preserve"> </w:t>
      </w:r>
    </w:p>
  </w:footnote>
  <w:footnote w:id="39">
    <w:p w:rsidR="00000000" w:rsidDel="00000000" w:rsidP="00000000" w:rsidRDefault="00000000" w:rsidRPr="00000000" w14:paraId="00000580">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58">
        <w:r w:rsidDel="00000000" w:rsidR="00000000" w:rsidRPr="00000000">
          <w:rPr>
            <w:color w:val="1155cc"/>
            <w:sz w:val="16"/>
            <w:szCs w:val="16"/>
            <w:u w:val="single"/>
            <w:rtl w:val="0"/>
          </w:rPr>
          <w:t xml:space="preserve">https://elpais.com/espana/2025-01-13/la-asociacion-progresista-de-fiscales-atribuye-al-supremo-una-caza-de-brujas-por-la-causa-contra-garcia-ortiz.html</w:t>
        </w:r>
      </w:hyperlink>
      <w:r w:rsidDel="00000000" w:rsidR="00000000" w:rsidRPr="00000000">
        <w:rPr>
          <w:sz w:val="16"/>
          <w:szCs w:val="16"/>
          <w:rtl w:val="0"/>
        </w:rPr>
        <w:t xml:space="preserve"> </w:t>
      </w:r>
    </w:p>
  </w:footnote>
  <w:footnote w:id="40">
    <w:p w:rsidR="00000000" w:rsidDel="00000000" w:rsidP="00000000" w:rsidRDefault="00000000" w:rsidRPr="00000000" w14:paraId="00000581">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59">
        <w:r w:rsidDel="00000000" w:rsidR="00000000" w:rsidRPr="00000000">
          <w:rPr>
            <w:color w:val="1155cc"/>
            <w:sz w:val="16"/>
            <w:szCs w:val="16"/>
            <w:u w:val="single"/>
            <w:rtl w:val="0"/>
          </w:rPr>
          <w:t xml:space="preserve">https://www.elmundo.es/espana/2024/10/16/670f70e321efa05a058b4593.html</w:t>
        </w:r>
      </w:hyperlink>
      <w:r w:rsidDel="00000000" w:rsidR="00000000" w:rsidRPr="00000000">
        <w:rPr>
          <w:sz w:val="16"/>
          <w:szCs w:val="16"/>
          <w:rtl w:val="0"/>
        </w:rPr>
        <w:t xml:space="preserve"> </w:t>
      </w:r>
    </w:p>
  </w:footnote>
  <w:footnote w:id="41">
    <w:p w:rsidR="00000000" w:rsidDel="00000000" w:rsidP="00000000" w:rsidRDefault="00000000" w:rsidRPr="00000000" w14:paraId="0000058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Confilegal (June 2025). La teniente fiscal recurre el encausamiento del fiscal general: dice no haber pruebas y acusa al magistrado de vulnerar garantías. </w:t>
      </w:r>
      <w:hyperlink r:id="rId60">
        <w:r w:rsidDel="00000000" w:rsidR="00000000" w:rsidRPr="00000000">
          <w:rPr>
            <w:color w:val="1155cc"/>
            <w:sz w:val="16"/>
            <w:szCs w:val="16"/>
            <w:u w:val="single"/>
            <w:rtl w:val="0"/>
          </w:rPr>
          <w:t xml:space="preserve">https://confilegal.com/20250615-la-teniente-fiscal-recurre-el-encausamiento-del-fiscal-general-dice-no-haber-pruebas-y-acusa-al-magistrado-de-vulnerar-garantias/</w:t>
        </w:r>
      </w:hyperlink>
      <w:r w:rsidDel="00000000" w:rsidR="00000000" w:rsidRPr="00000000">
        <w:rPr>
          <w:sz w:val="16"/>
          <w:szCs w:val="16"/>
          <w:rtl w:val="0"/>
        </w:rPr>
        <w:t xml:space="preserve"> </w:t>
      </w:r>
    </w:p>
  </w:footnote>
  <w:footnote w:id="47">
    <w:p w:rsidR="00000000" w:rsidDel="00000000" w:rsidP="00000000" w:rsidRDefault="00000000" w:rsidRPr="00000000" w14:paraId="00000583">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Hay Derecho (May 2025). EDITORIAL: Por la “independencia” del Ministerio Fiscal. </w:t>
      </w:r>
      <w:hyperlink r:id="rId61">
        <w:r w:rsidDel="00000000" w:rsidR="00000000" w:rsidRPr="00000000">
          <w:rPr>
            <w:color w:val="1155cc"/>
            <w:sz w:val="16"/>
            <w:szCs w:val="16"/>
            <w:u w:val="single"/>
            <w:rtl w:val="0"/>
          </w:rPr>
          <w:t xml:space="preserve">https://www.hayderecho.com/2025/05/19/editorial-por-la-independencia-del-ministerio-fiscal/</w:t>
        </w:r>
      </w:hyperlink>
      <w:r w:rsidDel="00000000" w:rsidR="00000000" w:rsidRPr="00000000">
        <w:rPr>
          <w:sz w:val="16"/>
          <w:szCs w:val="16"/>
          <w:rtl w:val="0"/>
        </w:rPr>
        <w:t xml:space="preserve"> </w:t>
      </w:r>
    </w:p>
  </w:footnote>
  <w:footnote w:id="48">
    <w:p w:rsidR="00000000" w:rsidDel="00000000" w:rsidP="00000000" w:rsidRDefault="00000000" w:rsidRPr="00000000" w14:paraId="0000058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Poder Judicial España (June 2025). El CGPJ aprueba por unanimidad el informe al anteproyecto de ley por la que se modifica el Estatuto Orgánico del Ministerio Fiscal. </w:t>
      </w:r>
      <w:hyperlink r:id="rId62">
        <w:r w:rsidDel="00000000" w:rsidR="00000000" w:rsidRPr="00000000">
          <w:rPr>
            <w:color w:val="1155cc"/>
            <w:sz w:val="16"/>
            <w:szCs w:val="16"/>
            <w:u w:val="single"/>
            <w:rtl w:val="0"/>
          </w:rPr>
          <w:t xml:space="preserve">https://www.poderjudicial.es/cgpj/es/Poder-Judicial/Consejo-General-del-Poder-Judicial/En-Portada/El-CGPJ-aprueba-por-unanimidad-el-informe-al-anteproyecto-de-ley-por-la-que-se-modifica-el-Estatuto-Organico-del-Ministerio-Fiscal</w:t>
        </w:r>
      </w:hyperlink>
      <w:r w:rsidDel="00000000" w:rsidR="00000000" w:rsidRPr="00000000">
        <w:rPr>
          <w:sz w:val="16"/>
          <w:szCs w:val="16"/>
          <w:rtl w:val="0"/>
        </w:rPr>
        <w:t xml:space="preserve"> </w:t>
      </w:r>
    </w:p>
  </w:footnote>
  <w:footnote w:id="45">
    <w:p w:rsidR="00000000" w:rsidDel="00000000" w:rsidP="00000000" w:rsidRDefault="00000000" w:rsidRPr="00000000" w14:paraId="00000585">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de la Presidencia, Justicia y Relaciones con las Cortes. Anteproyecto de Ley por la que se modifica la Ley 50/1981, de 30 de diciembre, por la que se regula el Estatuto Orgánico del Ministerio Fiscal. </w:t>
      </w:r>
      <w:hyperlink r:id="rId63">
        <w:r w:rsidDel="00000000" w:rsidR="00000000" w:rsidRPr="00000000">
          <w:rPr>
            <w:color w:val="1155cc"/>
            <w:sz w:val="16"/>
            <w:szCs w:val="16"/>
            <w:u w:val="single"/>
            <w:rtl w:val="0"/>
          </w:rPr>
          <w:t xml:space="preserve">https://www.mjusticia.gob.es/es/AreaTematica/ActividadLegislativa/Documents/2025-0771-apl-modif-eomf.pdf</w:t>
        </w:r>
      </w:hyperlink>
      <w:r w:rsidDel="00000000" w:rsidR="00000000" w:rsidRPr="00000000">
        <w:rPr>
          <w:sz w:val="16"/>
          <w:szCs w:val="16"/>
          <w:rtl w:val="0"/>
        </w:rPr>
        <w:t xml:space="preserve"> </w:t>
      </w:r>
    </w:p>
  </w:footnote>
  <w:footnote w:id="46">
    <w:p w:rsidR="00000000" w:rsidDel="00000000" w:rsidP="00000000" w:rsidRDefault="00000000" w:rsidRPr="00000000" w14:paraId="0000058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Proyecto de Ley Orgánica de Enjuiciamiento Criminal. </w:t>
      </w:r>
      <w:hyperlink r:id="rId64">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https://www.congreso.es/es/busqueda-de-iniciativas?p_p_id=iniciativas&amp;p_p_lifecycle=0&amp;p_p_state=normal&amp;p_p_mode=view&amp;_iniciativas_mode=mostrarDetalle&amp;_iniciativas_legislatura=XV&amp;_iniciativas_id=121/000074</w:t>
        </w:r>
      </w:hyperlink>
      <w:r w:rsidDel="00000000" w:rsidR="00000000" w:rsidRPr="00000000">
        <w:rPr>
          <w:sz w:val="16"/>
          <w:szCs w:val="16"/>
          <w:rtl w:val="0"/>
        </w:rPr>
        <w:t xml:space="preserve"> </w:t>
      </w:r>
    </w:p>
  </w:footnote>
  <w:footnote w:id="42">
    <w:p w:rsidR="00000000" w:rsidDel="00000000" w:rsidP="00000000" w:rsidRDefault="00000000" w:rsidRPr="00000000" w14:paraId="0000058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País (Noviembre 2025). El Poder Judicial avala por unanimidad a Peramato como próxima fiscal general del Estado. </w:t>
      </w:r>
      <w:hyperlink r:id="rId65">
        <w:r w:rsidDel="00000000" w:rsidR="00000000" w:rsidRPr="00000000">
          <w:rPr>
            <w:color w:val="1155cc"/>
            <w:sz w:val="16"/>
            <w:szCs w:val="16"/>
            <w:u w:val="single"/>
            <w:rtl w:val="0"/>
          </w:rPr>
          <w:t xml:space="preserve">https://elpais.com/espana/2025-11-26/el-poder-judicial-avala-por-unanimidad-a-peramato-como-proxima-fiscal-general-del-estado.html</w:t>
        </w:r>
      </w:hyperlink>
      <w:r w:rsidDel="00000000" w:rsidR="00000000" w:rsidRPr="00000000">
        <w:rPr>
          <w:sz w:val="16"/>
          <w:szCs w:val="16"/>
          <w:rtl w:val="0"/>
        </w:rPr>
        <w:t xml:space="preserve"> </w:t>
      </w:r>
    </w:p>
  </w:footnote>
  <w:footnote w:id="56">
    <w:p w:rsidR="00000000" w:rsidDel="00000000" w:rsidP="00000000" w:rsidRDefault="00000000" w:rsidRPr="00000000" w14:paraId="0000058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r w:rsidDel="00000000" w:rsidR="00000000" w:rsidRPr="00000000">
        <w:rPr>
          <w:sz w:val="16"/>
          <w:szCs w:val="16"/>
          <w:rtl w:val="0"/>
        </w:rPr>
        <w:t xml:space="preserve">elDiario.es</w:t>
      </w:r>
      <w:r w:rsidDel="00000000" w:rsidR="00000000" w:rsidRPr="00000000">
        <w:rPr>
          <w:sz w:val="16"/>
          <w:szCs w:val="16"/>
          <w:rtl w:val="0"/>
        </w:rPr>
        <w:t xml:space="preserve">. La Fiscalía pide al Supremo que la malversación de Puigdemont sea amnistiada: “La norma es clara”. </w:t>
      </w:r>
      <w:hyperlink r:id="rId66">
        <w:r w:rsidDel="00000000" w:rsidR="00000000" w:rsidRPr="00000000">
          <w:rPr>
            <w:color w:val="1155cc"/>
            <w:sz w:val="16"/>
            <w:szCs w:val="16"/>
            <w:u w:val="single"/>
            <w:rtl w:val="0"/>
          </w:rPr>
          <w:t xml:space="preserve">https://www.eldiario.es/catalunya/fiscalia-pide-supremo-malversacion-puigdemont-sea-amnistiada-norma-clara_1_12117852.html</w:t>
        </w:r>
      </w:hyperlink>
      <w:r w:rsidDel="00000000" w:rsidR="00000000" w:rsidRPr="00000000">
        <w:rPr>
          <w:sz w:val="16"/>
          <w:szCs w:val="16"/>
          <w:rtl w:val="0"/>
        </w:rPr>
        <w:t xml:space="preserve"> </w:t>
      </w:r>
    </w:p>
  </w:footnote>
  <w:footnote w:id="57">
    <w:p w:rsidR="00000000" w:rsidDel="00000000" w:rsidP="00000000" w:rsidRDefault="00000000" w:rsidRPr="00000000" w14:paraId="00000589">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67">
        <w:r w:rsidDel="00000000" w:rsidR="00000000" w:rsidRPr="00000000">
          <w:rPr>
            <w:color w:val="1155cc"/>
            <w:sz w:val="16"/>
            <w:szCs w:val="16"/>
            <w:u w:val="single"/>
            <w:rtl w:val="0"/>
          </w:rPr>
          <w:t xml:space="preserve">https://x.com/TheObjective_es/status/1919786142720794832?t=z4NoIU6x4A0lqMWTP2Kd5g&amp;s=08</w:t>
        </w:r>
      </w:hyperlink>
      <w:r w:rsidDel="00000000" w:rsidR="00000000" w:rsidRPr="00000000">
        <w:rPr>
          <w:sz w:val="16"/>
          <w:szCs w:val="16"/>
          <w:rtl w:val="0"/>
        </w:rPr>
        <w:t xml:space="preserve"> </w:t>
      </w:r>
    </w:p>
  </w:footnote>
  <w:footnote w:id="58">
    <w:p w:rsidR="00000000" w:rsidDel="00000000" w:rsidP="00000000" w:rsidRDefault="00000000" w:rsidRPr="00000000" w14:paraId="0000058A">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EuropaPress (July 2025). Marlaska acusa al juez del caso Begoña Gómez de una “investigación extramuros ajena a un procedimiento penal”. </w:t>
      </w:r>
      <w:hyperlink r:id="rId68">
        <w:r w:rsidDel="00000000" w:rsidR="00000000" w:rsidRPr="00000000">
          <w:rPr>
            <w:color w:val="1155cc"/>
            <w:sz w:val="16"/>
            <w:szCs w:val="16"/>
            <w:u w:val="single"/>
            <w:rtl w:val="0"/>
          </w:rPr>
          <w:t xml:space="preserve">https://www.europapress.es/nacional/noticia-marlaska-acusa-juez-caso-begona-gomez-investigacion-extramuros-ajena-procedimiento-penal-20240704152417.html</w:t>
        </w:r>
      </w:hyperlink>
      <w:r w:rsidDel="00000000" w:rsidR="00000000" w:rsidRPr="00000000">
        <w:rPr>
          <w:sz w:val="16"/>
          <w:szCs w:val="16"/>
          <w:rtl w:val="0"/>
        </w:rPr>
        <w:t xml:space="preserve"> </w:t>
      </w:r>
    </w:p>
  </w:footnote>
  <w:footnote w:id="59">
    <w:p w:rsidR="00000000" w:rsidDel="00000000" w:rsidP="00000000" w:rsidRDefault="00000000" w:rsidRPr="00000000" w14:paraId="0000058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r w:rsidDel="00000000" w:rsidR="00000000" w:rsidRPr="00000000">
        <w:rPr>
          <w:sz w:val="16"/>
          <w:szCs w:val="16"/>
          <w:rtl w:val="0"/>
        </w:rPr>
        <w:t xml:space="preserve">elDiario.es</w:t>
      </w:r>
      <w:r w:rsidDel="00000000" w:rsidR="00000000" w:rsidRPr="00000000">
        <w:rPr>
          <w:sz w:val="16"/>
          <w:szCs w:val="16"/>
          <w:rtl w:val="0"/>
        </w:rPr>
        <w:t xml:space="preserve">. Óscar Puente: “La instrucción del juez Peinado es un viaje a ninguna parte, burda, miserable y una nulidad de libro”. </w:t>
      </w:r>
      <w:hyperlink r:id="rId69">
        <w:r w:rsidDel="00000000" w:rsidR="00000000" w:rsidRPr="00000000">
          <w:rPr>
            <w:color w:val="1155cc"/>
            <w:sz w:val="16"/>
            <w:szCs w:val="16"/>
            <w:u w:val="single"/>
            <w:rtl w:val="0"/>
          </w:rPr>
          <w:t xml:space="preserve">https://www.eldiario.es/politica/oscar-puente-instruccion-juez-peinado-viaje-parte-burda-miserable-nulidad-libro_128_11546969.html</w:t>
        </w:r>
      </w:hyperlink>
      <w:r w:rsidDel="00000000" w:rsidR="00000000" w:rsidRPr="00000000">
        <w:rPr>
          <w:sz w:val="16"/>
          <w:szCs w:val="16"/>
          <w:rtl w:val="0"/>
        </w:rPr>
        <w:t xml:space="preserve"> </w:t>
      </w:r>
    </w:p>
  </w:footnote>
  <w:footnote w:id="60">
    <w:p w:rsidR="00000000" w:rsidDel="00000000" w:rsidP="00000000" w:rsidRDefault="00000000" w:rsidRPr="00000000" w14:paraId="0000058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LaSexta. El juez Peinado demanda a Óscar Puente y Fernando Grande-Marlaska por llamarle “prevaricador”. </w:t>
      </w:r>
      <w:hyperlink r:id="rId70">
        <w:r w:rsidDel="00000000" w:rsidR="00000000" w:rsidRPr="00000000">
          <w:rPr>
            <w:color w:val="1155cc"/>
            <w:sz w:val="16"/>
            <w:szCs w:val="16"/>
            <w:u w:val="single"/>
            <w:rtl w:val="0"/>
          </w:rPr>
          <w:t xml:space="preserve">https://www.lasexta.com/noticias/nacional/juez-peinado-demanda-oscar-puente-fernando-grandemarlaska-llamarle-prevaricador_2025092468d3d2fcd06d8c46f28eda55.html</w:t>
        </w:r>
      </w:hyperlink>
      <w:r w:rsidDel="00000000" w:rsidR="00000000" w:rsidRPr="00000000">
        <w:rPr>
          <w:sz w:val="16"/>
          <w:szCs w:val="16"/>
          <w:rtl w:val="0"/>
        </w:rPr>
        <w:t xml:space="preserve"> </w:t>
      </w:r>
    </w:p>
  </w:footnote>
  <w:footnote w:id="67">
    <w:p w:rsidR="00000000" w:rsidDel="00000000" w:rsidP="00000000" w:rsidRDefault="00000000" w:rsidRPr="00000000" w14:paraId="0000058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71">
        <w:r w:rsidDel="00000000" w:rsidR="00000000" w:rsidRPr="00000000">
          <w:rPr>
            <w:color w:val="1155cc"/>
            <w:sz w:val="16"/>
            <w:szCs w:val="16"/>
            <w:u w:val="single"/>
            <w:rtl w:val="0"/>
          </w:rPr>
          <w:t xml:space="preserve">https://x.com/PoderJudicialEs/status/1927339423034712380?s=08</w:t>
        </w:r>
      </w:hyperlink>
      <w:r w:rsidDel="00000000" w:rsidR="00000000" w:rsidRPr="00000000">
        <w:rPr>
          <w:sz w:val="16"/>
          <w:szCs w:val="16"/>
          <w:rtl w:val="0"/>
        </w:rPr>
        <w:t xml:space="preserve"> </w:t>
      </w:r>
    </w:p>
  </w:footnote>
  <w:footnote w:id="62">
    <w:p w:rsidR="00000000" w:rsidDel="00000000" w:rsidP="00000000" w:rsidRDefault="00000000" w:rsidRPr="00000000" w14:paraId="0000058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72">
        <w:r w:rsidDel="00000000" w:rsidR="00000000" w:rsidRPr="00000000">
          <w:rPr>
            <w:color w:val="1155cc"/>
            <w:sz w:val="16"/>
            <w:szCs w:val="16"/>
            <w:u w:val="single"/>
            <w:rtl w:val="0"/>
          </w:rPr>
          <w:t xml:space="preserve">https://x.com/el_pais/status/1932406271329681651?t=Tls4Gw4NwzYLT_9Mhaj8yQ&amp;s=08</w:t>
        </w:r>
      </w:hyperlink>
      <w:r w:rsidDel="00000000" w:rsidR="00000000" w:rsidRPr="00000000">
        <w:rPr>
          <w:sz w:val="16"/>
          <w:szCs w:val="16"/>
          <w:rtl w:val="0"/>
        </w:rPr>
        <w:t xml:space="preserve"> </w:t>
      </w:r>
    </w:p>
  </w:footnote>
  <w:footnote w:id="61">
    <w:p w:rsidR="00000000" w:rsidDel="00000000" w:rsidP="00000000" w:rsidRDefault="00000000" w:rsidRPr="00000000" w14:paraId="0000058F">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Español. Óscar Puente denuncia que la “oposición real” al Gobierno son los jueces: “Salen a arreglar los desaguisados de Feijóo”. </w:t>
      </w:r>
      <w:hyperlink r:id="rId73">
        <w:r w:rsidDel="00000000" w:rsidR="00000000" w:rsidRPr="00000000">
          <w:rPr>
            <w:color w:val="1155cc"/>
            <w:sz w:val="16"/>
            <w:szCs w:val="16"/>
            <w:u w:val="single"/>
            <w:rtl w:val="0"/>
          </w:rPr>
          <w:t xml:space="preserve">https://www.elespanol.com/espana/politica/20250609/oscar-puente-denuncia-oposicion-real-gobierno-jueces-salen-arreglar-desaguisados-feijoo/1003743795767_0.html?utm_medium=Social&amp;utm_campaign=Besocy&amp;utm_source=Twitter</w:t>
        </w:r>
      </w:hyperlink>
      <w:r w:rsidDel="00000000" w:rsidR="00000000" w:rsidRPr="00000000">
        <w:rPr>
          <w:sz w:val="16"/>
          <w:szCs w:val="16"/>
          <w:rtl w:val="0"/>
        </w:rPr>
        <w:t xml:space="preserve"> </w:t>
      </w:r>
    </w:p>
  </w:footnote>
  <w:footnote w:id="63">
    <w:p w:rsidR="00000000" w:rsidDel="00000000" w:rsidP="00000000" w:rsidRDefault="00000000" w:rsidRPr="00000000" w14:paraId="00000590">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País. Pedro Sánchez: “El fiscal general es inocente, y más aún tras lo visto en el juicio”. </w:t>
      </w:r>
      <w:hyperlink r:id="rId74">
        <w:r w:rsidDel="00000000" w:rsidR="00000000" w:rsidRPr="00000000">
          <w:rPr>
            <w:color w:val="1155cc"/>
            <w:sz w:val="16"/>
            <w:szCs w:val="16"/>
            <w:u w:val="single"/>
            <w:rtl w:val="0"/>
          </w:rPr>
          <w:t xml:space="preserve">https://elpais.com/espana/2025-11-09/pedro-sanchez-el-fiscal-general-es-inocente-y-mas-aun-tras-lo-visto-el-juicio.html</w:t>
        </w:r>
      </w:hyperlink>
      <w:r w:rsidDel="00000000" w:rsidR="00000000" w:rsidRPr="00000000">
        <w:rPr>
          <w:sz w:val="16"/>
          <w:szCs w:val="16"/>
          <w:rtl w:val="0"/>
        </w:rPr>
        <w:t xml:space="preserve"> </w:t>
      </w:r>
    </w:p>
  </w:footnote>
  <w:footnote w:id="64">
    <w:p w:rsidR="00000000" w:rsidDel="00000000" w:rsidP="00000000" w:rsidRDefault="00000000" w:rsidRPr="00000000" w14:paraId="00000591">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RTVE. Bolaños afirma que respeta al Supremo pero “discrepa” con la sentencia a García Ortiz: “Las dudas que tenía se mantienen”. </w:t>
      </w:r>
      <w:hyperlink r:id="rId75">
        <w:r w:rsidDel="00000000" w:rsidR="00000000" w:rsidRPr="00000000">
          <w:rPr>
            <w:color w:val="1155cc"/>
            <w:sz w:val="16"/>
            <w:szCs w:val="16"/>
            <w:u w:val="single"/>
            <w:rtl w:val="0"/>
          </w:rPr>
          <w:t xml:space="preserve">https://www.rtve.es/noticias/20251210/bolanos-afirma-respeta-supremo-discrepa-sentencia-garcia-ortiz-dudas-se-mantienen/16852301.shtml</w:t>
        </w:r>
      </w:hyperlink>
      <w:r w:rsidDel="00000000" w:rsidR="00000000" w:rsidRPr="00000000">
        <w:rPr>
          <w:sz w:val="16"/>
          <w:szCs w:val="16"/>
          <w:rtl w:val="0"/>
        </w:rPr>
        <w:t xml:space="preserve"> </w:t>
      </w:r>
    </w:p>
  </w:footnote>
  <w:footnote w:id="65">
    <w:p w:rsidR="00000000" w:rsidDel="00000000" w:rsidP="00000000" w:rsidRDefault="00000000" w:rsidRPr="00000000" w14:paraId="00000592">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País (December 2025). La Fiscalía acusa al Supremo de ignorar las pruebas que exoneraban a García Ortiz y pide anular la sentencia. </w:t>
      </w:r>
      <w:hyperlink r:id="rId76">
        <w:r w:rsidDel="00000000" w:rsidR="00000000" w:rsidRPr="00000000">
          <w:rPr>
            <w:color w:val="1155cc"/>
            <w:sz w:val="16"/>
            <w:szCs w:val="16"/>
            <w:u w:val="single"/>
            <w:rtl w:val="0"/>
          </w:rPr>
          <w:t xml:space="preserve">https://www.eldiario.es/politica/fiscalia-acusa-supremo-ignorar-pruebas-exoneraban-garcia-ortiz-pide-anular-sentencia_1_12878705.html</w:t>
        </w:r>
      </w:hyperlink>
      <w:r w:rsidDel="00000000" w:rsidR="00000000" w:rsidRPr="00000000">
        <w:rPr>
          <w:sz w:val="16"/>
          <w:szCs w:val="16"/>
          <w:rtl w:val="0"/>
        </w:rPr>
        <w:t xml:space="preserve"> </w:t>
      </w:r>
    </w:p>
  </w:footnote>
  <w:footnote w:id="68">
    <w:p w:rsidR="00000000" w:rsidDel="00000000" w:rsidP="00000000" w:rsidRDefault="00000000" w:rsidRPr="00000000" w14:paraId="00000593">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Available at: </w:t>
      </w:r>
      <w:hyperlink r:id="rId77">
        <w:r w:rsidDel="00000000" w:rsidR="00000000" w:rsidRPr="00000000">
          <w:rPr>
            <w:color w:val="1155cc"/>
            <w:sz w:val="16"/>
            <w:szCs w:val="16"/>
            <w:u w:val="single"/>
            <w:rtl w:val="0"/>
          </w:rPr>
          <w:t xml:space="preserve">https://www.hayderecho.com/wp-content/uploads/2023/11/2022_0000918_002_20231062463627320231130131512_001_2807913004320239000000904.pdf</w:t>
        </w:r>
      </w:hyperlink>
      <w:r w:rsidDel="00000000" w:rsidR="00000000" w:rsidRPr="00000000">
        <w:rPr>
          <w:sz w:val="16"/>
          <w:szCs w:val="16"/>
          <w:rtl w:val="0"/>
        </w:rPr>
        <w:t xml:space="preserve"> </w:t>
      </w:r>
    </w:p>
    <w:p w:rsidR="00000000" w:rsidDel="00000000" w:rsidP="00000000" w:rsidRDefault="00000000" w:rsidRPr="00000000" w14:paraId="00000594">
      <w:pPr>
        <w:spacing w:line="240" w:lineRule="auto"/>
        <w:rPr>
          <w:sz w:val="20"/>
          <w:szCs w:val="20"/>
        </w:rPr>
      </w:pPr>
      <w:r w:rsidDel="00000000" w:rsidR="00000000" w:rsidRPr="00000000">
        <w:rPr>
          <w:rtl w:val="0"/>
        </w:rPr>
      </w:r>
    </w:p>
  </w:footnote>
  <w:footnote w:id="70">
    <w:p w:rsidR="00000000" w:rsidDel="00000000" w:rsidP="00000000" w:rsidRDefault="00000000" w:rsidRPr="00000000" w14:paraId="00000595">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País (M</w:t>
      </w:r>
      <w:r w:rsidDel="00000000" w:rsidR="00000000" w:rsidRPr="00000000">
        <w:rPr>
          <w:sz w:val="16"/>
          <w:szCs w:val="16"/>
          <w:rtl w:val="0"/>
        </w:rPr>
        <w:t xml:space="preserve">arzo 2024). </w:t>
      </w:r>
      <w:r w:rsidDel="00000000" w:rsidR="00000000" w:rsidRPr="00000000">
        <w:rPr>
          <w:color w:val="111111"/>
          <w:sz w:val="16"/>
          <w:szCs w:val="16"/>
          <w:rtl w:val="0"/>
        </w:rPr>
        <w:t xml:space="preserve">El Gobierno pide anular la sentencia del Supremo que apartó a Valerio de la presidencia del Consejo de Estado. </w:t>
      </w:r>
      <w:hyperlink r:id="rId78">
        <w:r w:rsidDel="00000000" w:rsidR="00000000" w:rsidRPr="00000000">
          <w:rPr>
            <w:color w:val="1155cc"/>
            <w:sz w:val="16"/>
            <w:szCs w:val="16"/>
            <w:u w:val="single"/>
            <w:rtl w:val="0"/>
          </w:rPr>
          <w:t xml:space="preserve">https://elpais.com/espana/2024-03-25/el-gobierno-pide-anular-la-sentencia-del-supremo-que-aparto-a-valerio-de-la-presidencia-del-consejo-de-estado.html</w:t>
        </w:r>
      </w:hyperlink>
      <w:r w:rsidDel="00000000" w:rsidR="00000000" w:rsidRPr="00000000">
        <w:rPr>
          <w:sz w:val="16"/>
          <w:szCs w:val="16"/>
          <w:rtl w:val="0"/>
        </w:rPr>
        <w:t xml:space="preserve"> </w:t>
      </w:r>
    </w:p>
  </w:footnote>
  <w:footnote w:id="71">
    <w:p w:rsidR="00000000" w:rsidDel="00000000" w:rsidP="00000000" w:rsidRDefault="00000000" w:rsidRPr="00000000" w14:paraId="0000059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Confilegal (January 2025). </w:t>
      </w:r>
      <w:r w:rsidDel="00000000" w:rsidR="00000000" w:rsidRPr="00000000">
        <w:rPr>
          <w:color w:val="0d253f"/>
          <w:sz w:val="16"/>
          <w:szCs w:val="16"/>
          <w:rtl w:val="0"/>
        </w:rPr>
        <w:t xml:space="preserve">El TC inadmite el recurso de amparo de Magdalena Valerio contra la sentencia que le privó ser presidenta del Consejo de Estado. </w:t>
      </w:r>
      <w:hyperlink r:id="rId79">
        <w:r w:rsidDel="00000000" w:rsidR="00000000" w:rsidRPr="00000000">
          <w:rPr>
            <w:color w:val="1155cc"/>
            <w:sz w:val="16"/>
            <w:szCs w:val="16"/>
            <w:u w:val="single"/>
            <w:rtl w:val="0"/>
          </w:rPr>
          <w:t xml:space="preserve">https://confilegal.com/20250121-el-tc-inadmite-el-recurso-de-amparo-de-magdalena-valerio-contra-la-sentencia-que-le-privo-ser-presidenta-del-consejo-de-estado/</w:t>
        </w:r>
      </w:hyperlink>
      <w:r w:rsidDel="00000000" w:rsidR="00000000" w:rsidRPr="00000000">
        <w:rPr>
          <w:sz w:val="16"/>
          <w:szCs w:val="16"/>
          <w:rtl w:val="0"/>
        </w:rPr>
        <w:t xml:space="preserve"> </w:t>
      </w:r>
    </w:p>
  </w:footnote>
  <w:footnote w:id="72">
    <w:p w:rsidR="00000000" w:rsidDel="00000000" w:rsidP="00000000" w:rsidRDefault="00000000" w:rsidRPr="00000000" w14:paraId="00000597">
      <w:pPr>
        <w:spacing w:line="240" w:lineRule="auto"/>
        <w:rPr>
          <w:sz w:val="26"/>
          <w:szCs w:val="26"/>
          <w:vertAlign w:val="superscript"/>
        </w:rPr>
      </w:pPr>
      <w:r w:rsidDel="00000000" w:rsidR="00000000" w:rsidRPr="00000000">
        <w:rPr>
          <w:rStyle w:val="FootnoteReference"/>
          <w:vertAlign w:val="superscript"/>
        </w:rPr>
        <w:footnoteRef/>
      </w:r>
      <w:r w:rsidDel="00000000" w:rsidR="00000000" w:rsidRPr="00000000">
        <w:rPr>
          <w:sz w:val="26"/>
          <w:szCs w:val="26"/>
          <w:vertAlign w:val="superscript"/>
          <w:rtl w:val="0"/>
        </w:rPr>
        <w:t xml:space="preserve"> Access to the text: </w:t>
      </w:r>
      <w:hyperlink r:id="rId80">
        <w:r w:rsidDel="00000000" w:rsidR="00000000" w:rsidRPr="00000000">
          <w:rPr>
            <w:color w:val="1155cc"/>
            <w:sz w:val="26"/>
            <w:szCs w:val="26"/>
            <w:u w:val="single"/>
            <w:vertAlign w:val="superscript"/>
            <w:rtl w:val="0"/>
          </w:rPr>
          <w:t xml:space="preserve">https://s1.elespanol.com/2025/01/10/actualidad/250110_PPL_Proteccion_acciones_judiciales_abusivas.pdf</w:t>
        </w:r>
      </w:hyperlink>
      <w:r w:rsidDel="00000000" w:rsidR="00000000" w:rsidRPr="00000000">
        <w:rPr>
          <w:sz w:val="26"/>
          <w:szCs w:val="26"/>
          <w:vertAlign w:val="superscript"/>
          <w:rtl w:val="0"/>
        </w:rPr>
        <w:t xml:space="preserve"> </w:t>
      </w:r>
    </w:p>
  </w:footnote>
  <w:footnote w:id="73">
    <w:p w:rsidR="00000000" w:rsidDel="00000000" w:rsidP="00000000" w:rsidRDefault="00000000" w:rsidRPr="00000000" w14:paraId="00000598">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81">
        <w:r w:rsidDel="00000000" w:rsidR="00000000" w:rsidRPr="00000000">
          <w:rPr>
            <w:color w:val="1155cc"/>
            <w:sz w:val="16"/>
            <w:szCs w:val="16"/>
            <w:u w:val="single"/>
            <w:rtl w:val="0"/>
          </w:rPr>
          <w:t xml:space="preserve">https://elpais.com/espana/2025-01-09/el-hermano-de-sanchez-declara-como-imputado-en-badajoz-por-una-denuncia-de-manos-limpias.html</w:t>
        </w:r>
      </w:hyperlink>
      <w:r w:rsidDel="00000000" w:rsidR="00000000" w:rsidRPr="00000000">
        <w:rPr>
          <w:sz w:val="16"/>
          <w:szCs w:val="16"/>
          <w:rtl w:val="0"/>
        </w:rPr>
        <w:t xml:space="preserve"> </w:t>
      </w:r>
    </w:p>
  </w:footnote>
  <w:footnote w:id="74">
    <w:p w:rsidR="00000000" w:rsidDel="00000000" w:rsidP="00000000" w:rsidRDefault="00000000" w:rsidRPr="00000000" w14:paraId="00000599">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Congreso de los Diputados. Proposición de Ley Orgánica de garantía y protección de los derechos fundamentales frente al acoso derivado de acciones judiciales abusivas. </w:t>
      </w:r>
      <w:hyperlink r:id="rId82">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https://www.congreso.es/es/busqueda-de-iniciativas?p_p_id=iniciativas&amp;p_p_lifecycle=0&amp;p_p_state=normal&amp;p_p_mode=view&amp;_iniciativas_mode=mostrarDetalle&amp;_iniciativas_legislatura=XV&amp;_iniciativas_id=122/000231</w:t>
        </w:r>
      </w:hyperlink>
      <w:r w:rsidDel="00000000" w:rsidR="00000000" w:rsidRPr="00000000">
        <w:rPr>
          <w:sz w:val="16"/>
          <w:szCs w:val="16"/>
          <w:rtl w:val="0"/>
        </w:rPr>
        <w:t xml:space="preserve"> </w:t>
      </w:r>
    </w:p>
  </w:footnote>
  <w:footnote w:id="75">
    <w:p w:rsidR="00000000" w:rsidDel="00000000" w:rsidP="00000000" w:rsidRDefault="00000000" w:rsidRPr="00000000" w14:paraId="0000059A">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Congreso de los Diputados. Proyecto de Ley Orgánica de Enjuiciamiento Criminal. </w:t>
      </w:r>
      <w:hyperlink r:id="rId83">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https://www.congreso.es/es/busqueda-de-iniciativas?p_p_id=iniciativas&amp;p_p_lifecycle=0&amp;p_p_state=normal&amp;p_p_mode=view&amp;_iniciativas_mode=mostrarDetalle&amp;_iniciativas_legislatura=XV&amp;_iniciativas_id=121/000074</w:t>
        </w:r>
      </w:hyperlink>
      <w:r w:rsidDel="00000000" w:rsidR="00000000" w:rsidRPr="00000000">
        <w:rPr>
          <w:sz w:val="16"/>
          <w:szCs w:val="16"/>
          <w:rtl w:val="0"/>
        </w:rPr>
        <w:t xml:space="preserve"> </w:t>
      </w:r>
    </w:p>
  </w:footnote>
  <w:footnote w:id="90">
    <w:p w:rsidR="00000000" w:rsidDel="00000000" w:rsidP="00000000" w:rsidRDefault="00000000" w:rsidRPr="00000000" w14:paraId="0000059B">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Verónica Cervantes (April 2025). Los tribunales de instancia: más preguntas que respuestas. </w:t>
      </w:r>
      <w:r w:rsidDel="00000000" w:rsidR="00000000" w:rsidRPr="00000000">
        <w:rPr>
          <w:i w:val="1"/>
          <w:iCs w:val="1"/>
          <w:sz w:val="16"/>
          <w:szCs w:val="16"/>
          <w:rtl w:val="0"/>
        </w:rPr>
        <w:t xml:space="preserve">Blog Hay Derecho. </w:t>
      </w:r>
      <w:hyperlink r:id="rId84">
        <w:r w:rsidDel="00000000" w:rsidR="00000000" w:rsidRPr="00000000">
          <w:rPr>
            <w:color w:val="1155cc"/>
            <w:sz w:val="16"/>
            <w:szCs w:val="16"/>
            <w:u w:val="single"/>
            <w:rtl w:val="0"/>
          </w:rPr>
          <w:t xml:space="preserve">https://www.hayderecho.com/2025/04/01/los-tribunales-de-instancia-mas-preguntas-que-respuestas-capitulo-vii/</w:t>
        </w:r>
      </w:hyperlink>
      <w:r w:rsidDel="00000000" w:rsidR="00000000" w:rsidRPr="00000000">
        <w:rPr>
          <w:sz w:val="16"/>
          <w:szCs w:val="16"/>
          <w:rtl w:val="0"/>
        </w:rPr>
        <w:t xml:space="preserve"> </w:t>
      </w:r>
    </w:p>
  </w:footnote>
  <w:footnote w:id="91">
    <w:p w:rsidR="00000000" w:rsidDel="00000000" w:rsidP="00000000" w:rsidRDefault="00000000" w:rsidRPr="00000000" w14:paraId="0000059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Jaime Francisco Anta González (December 2025). Tribunales de Instancia, capítulo II: los nuevos tribunales de instancia o cómo evitar parecer ociosos. </w:t>
      </w:r>
      <w:r w:rsidDel="00000000" w:rsidR="00000000" w:rsidRPr="00000000">
        <w:rPr>
          <w:i w:val="1"/>
          <w:iCs w:val="1"/>
          <w:sz w:val="16"/>
          <w:szCs w:val="16"/>
          <w:rtl w:val="0"/>
        </w:rPr>
        <w:t xml:space="preserve">Blog Hay Derecho. </w:t>
      </w:r>
      <w:hyperlink r:id="rId85">
        <w:r w:rsidDel="00000000" w:rsidR="00000000" w:rsidRPr="00000000">
          <w:rPr>
            <w:color w:val="1155cc"/>
            <w:sz w:val="16"/>
            <w:szCs w:val="16"/>
            <w:u w:val="single"/>
            <w:rtl w:val="0"/>
          </w:rPr>
          <w:t xml:space="preserve">https://www.hayderecho.com/2025/12/17/tribunales-de-instancia-capitulo-dos/</w:t>
        </w:r>
      </w:hyperlink>
      <w:r w:rsidDel="00000000" w:rsidR="00000000" w:rsidRPr="00000000">
        <w:rPr>
          <w:sz w:val="16"/>
          <w:szCs w:val="16"/>
          <w:rtl w:val="0"/>
        </w:rPr>
        <w:t xml:space="preserve"> </w:t>
      </w:r>
    </w:p>
  </w:footnote>
  <w:footnote w:id="92">
    <w:p w:rsidR="00000000" w:rsidDel="00000000" w:rsidP="00000000" w:rsidRDefault="00000000" w:rsidRPr="00000000" w14:paraId="0000059D">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Antonia Román (December 2025). Tribunales de Instancia, capítulo III: luces y sombras para la procura. </w:t>
      </w:r>
      <w:r w:rsidDel="00000000" w:rsidR="00000000" w:rsidRPr="00000000">
        <w:rPr>
          <w:i w:val="1"/>
          <w:iCs w:val="1"/>
          <w:sz w:val="16"/>
          <w:szCs w:val="16"/>
          <w:rtl w:val="0"/>
        </w:rPr>
        <w:t xml:space="preserve">Blog Hay Derecho.</w:t>
      </w:r>
      <w:r w:rsidDel="00000000" w:rsidR="00000000" w:rsidRPr="00000000">
        <w:rPr>
          <w:sz w:val="16"/>
          <w:szCs w:val="16"/>
          <w:rtl w:val="0"/>
        </w:rPr>
        <w:t xml:space="preserve"> </w:t>
      </w:r>
      <w:hyperlink r:id="rId86">
        <w:r w:rsidDel="00000000" w:rsidR="00000000" w:rsidRPr="00000000">
          <w:rPr>
            <w:color w:val="1155cc"/>
            <w:sz w:val="16"/>
            <w:szCs w:val="16"/>
            <w:u w:val="single"/>
            <w:rtl w:val="0"/>
          </w:rPr>
          <w:t xml:space="preserve">https://www.hayderecho.com/2025/12/18/tribunales-de-instancia-capitulo-tres/</w:t>
        </w:r>
      </w:hyperlink>
      <w:r w:rsidDel="00000000" w:rsidR="00000000" w:rsidRPr="00000000">
        <w:rPr>
          <w:sz w:val="16"/>
          <w:szCs w:val="16"/>
          <w:rtl w:val="0"/>
        </w:rPr>
        <w:t xml:space="preserve"> </w:t>
      </w:r>
    </w:p>
  </w:footnote>
  <w:footnote w:id="93">
    <w:p w:rsidR="00000000" w:rsidDel="00000000" w:rsidP="00000000" w:rsidRDefault="00000000" w:rsidRPr="00000000" w14:paraId="0000059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CincoDías (January 2025). Adiós, juzgados: una reforma que lo cambia todo. </w:t>
      </w:r>
      <w:hyperlink r:id="rId87">
        <w:r w:rsidDel="00000000" w:rsidR="00000000" w:rsidRPr="00000000">
          <w:rPr>
            <w:color w:val="1155cc"/>
            <w:sz w:val="16"/>
            <w:szCs w:val="16"/>
            <w:u w:val="single"/>
            <w:rtl w:val="0"/>
          </w:rPr>
          <w:t xml:space="preserve">https://cincodias.elpais.com/legal/2025-01-15/adios-juzgados-una-reforma-que-lo-cambia-todo.html</w:t>
        </w:r>
      </w:hyperlink>
      <w:r w:rsidDel="00000000" w:rsidR="00000000" w:rsidRPr="00000000">
        <w:rPr>
          <w:sz w:val="16"/>
          <w:szCs w:val="16"/>
          <w:rtl w:val="0"/>
        </w:rPr>
        <w:t xml:space="preserve"> </w:t>
      </w:r>
    </w:p>
  </w:footnote>
  <w:footnote w:id="94">
    <w:p w:rsidR="00000000" w:rsidDel="00000000" w:rsidP="00000000" w:rsidRDefault="00000000" w:rsidRPr="00000000" w14:paraId="0000059F">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Congreso de los Diputados. Proyecto de ley de transparencia e integridad de las actividades de los grupos de interés. </w:t>
      </w:r>
      <w:hyperlink r:id="rId88">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https://www.congreso.es/es/busqueda-de-iniciativas?p_p_id=iniciativas&amp;p_p_lifecycle=0&amp;p_p_state=normal&amp;p_p_mode=view&amp;_iniciativas_mode=mostrarDetalle&amp;_iniciativas_legislatura=XV&amp;_iniciativas_id=121/000046</w:t>
        </w:r>
      </w:hyperlink>
      <w:r w:rsidDel="00000000" w:rsidR="00000000" w:rsidRPr="00000000">
        <w:rPr>
          <w:sz w:val="16"/>
          <w:szCs w:val="16"/>
          <w:rtl w:val="0"/>
        </w:rPr>
        <w:t xml:space="preserve"> </w:t>
      </w:r>
    </w:p>
  </w:footnote>
  <w:footnote w:id="95">
    <w:p w:rsidR="00000000" w:rsidDel="00000000" w:rsidP="00000000" w:rsidRDefault="00000000" w:rsidRPr="00000000" w14:paraId="000005A0">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Civio (October 2025). La ley de lobbies, a examen: esto es lo que defiende cada partido. </w:t>
      </w:r>
      <w:hyperlink r:id="rId89">
        <w:r w:rsidDel="00000000" w:rsidR="00000000" w:rsidRPr="00000000">
          <w:rPr>
            <w:color w:val="1155cc"/>
            <w:sz w:val="16"/>
            <w:szCs w:val="16"/>
            <w:u w:val="single"/>
            <w:rtl w:val="0"/>
          </w:rPr>
          <w:t xml:space="preserve">https://civio.es/novedades/2025/10/21/la-ley-de-lobbies-a-examen-esto-es-lo-que-defiende-cada-partido/?utm_source=Lista+General+de+Civio&amp;utm_campaign=7513733fdd-Enmiendas+Transparencia+Lobbies+2025&amp;utm_medium=email&amp;utm_term=0_-7513733fdd-459521567&amp;mc_cid=7513733fdd&amp;mc_eid=918c5a5248</w:t>
        </w:r>
      </w:hyperlink>
      <w:r w:rsidDel="00000000" w:rsidR="00000000" w:rsidRPr="00000000">
        <w:rPr>
          <w:sz w:val="16"/>
          <w:szCs w:val="16"/>
          <w:rtl w:val="0"/>
        </w:rPr>
        <w:t xml:space="preserve"> </w:t>
      </w:r>
    </w:p>
  </w:footnote>
  <w:footnote w:id="96">
    <w:p w:rsidR="00000000" w:rsidDel="00000000" w:rsidP="00000000" w:rsidRDefault="00000000" w:rsidRPr="00000000" w14:paraId="000005A1">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Hay Derecho (May 2025). EDITORIAL: Por la “independencia” del Ministerio Fiscal. </w:t>
      </w:r>
      <w:hyperlink r:id="rId90">
        <w:r w:rsidDel="00000000" w:rsidR="00000000" w:rsidRPr="00000000">
          <w:rPr>
            <w:color w:val="1155cc"/>
            <w:sz w:val="16"/>
            <w:szCs w:val="16"/>
            <w:u w:val="single"/>
            <w:rtl w:val="0"/>
          </w:rPr>
          <w:t xml:space="preserve">https://www.hayderecho.com/2025/05/19/editorial-por-la-independencia-del-ministerio-fiscal/</w:t>
        </w:r>
      </w:hyperlink>
      <w:r w:rsidDel="00000000" w:rsidR="00000000" w:rsidRPr="00000000">
        <w:rPr>
          <w:sz w:val="16"/>
          <w:szCs w:val="16"/>
          <w:rtl w:val="0"/>
        </w:rPr>
        <w:t xml:space="preserve"> </w:t>
      </w:r>
    </w:p>
  </w:footnote>
  <w:footnote w:id="97">
    <w:p w:rsidR="00000000" w:rsidDel="00000000" w:rsidP="00000000" w:rsidRDefault="00000000" w:rsidRPr="00000000" w14:paraId="000005A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Poder Judicial España (June 2025). El CGPJ aprueba por unanimidad el informe al anteproyecto de ley por la que se modifica el Estatuto Orgánico del Ministerio Fiscal. </w:t>
      </w:r>
      <w:hyperlink r:id="rId91">
        <w:r w:rsidDel="00000000" w:rsidR="00000000" w:rsidRPr="00000000">
          <w:rPr>
            <w:color w:val="1155cc"/>
            <w:sz w:val="16"/>
            <w:szCs w:val="16"/>
            <w:u w:val="single"/>
            <w:rtl w:val="0"/>
          </w:rPr>
          <w:t xml:space="preserve">https://www.poderjudicial.es/cgpj/es/Poder-Judicial/Consejo-General-del-Poder-Judicial/En-Portada/El-CGPJ-aprueba-por-unanimidad-el-informe-al-anteproyecto-de-ley-por-la-que-se-modifica-el-Estatuto-Organico-del-Ministerio-Fiscal</w:t>
        </w:r>
      </w:hyperlink>
      <w:r w:rsidDel="00000000" w:rsidR="00000000" w:rsidRPr="00000000">
        <w:rPr>
          <w:sz w:val="16"/>
          <w:szCs w:val="16"/>
          <w:rtl w:val="0"/>
        </w:rPr>
        <w:t xml:space="preserve"> </w:t>
      </w:r>
    </w:p>
  </w:footnote>
  <w:footnote w:id="98">
    <w:p w:rsidR="00000000" w:rsidDel="00000000" w:rsidP="00000000" w:rsidRDefault="00000000" w:rsidRPr="00000000" w14:paraId="000005A3">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Autoridad Independiente de Protección del Informante. Finalidad de la AIPI. </w:t>
      </w:r>
      <w:hyperlink r:id="rId92">
        <w:r w:rsidDel="00000000" w:rsidR="00000000" w:rsidRPr="00000000">
          <w:rPr>
            <w:color w:val="1155cc"/>
            <w:sz w:val="16"/>
            <w:szCs w:val="16"/>
            <w:u w:val="single"/>
            <w:rtl w:val="0"/>
          </w:rPr>
          <w:t xml:space="preserve">https://www.proteccioninformante.gob.es/finalidad-de-la-aipi</w:t>
        </w:r>
      </w:hyperlink>
      <w:r w:rsidDel="00000000" w:rsidR="00000000" w:rsidRPr="00000000">
        <w:rPr>
          <w:sz w:val="16"/>
          <w:szCs w:val="16"/>
          <w:rtl w:val="0"/>
        </w:rPr>
        <w:t xml:space="preserve"> </w:t>
      </w:r>
    </w:p>
  </w:footnote>
  <w:footnote w:id="99">
    <w:p w:rsidR="00000000" w:rsidDel="00000000" w:rsidP="00000000" w:rsidRDefault="00000000" w:rsidRPr="00000000" w14:paraId="000005A4">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Autoridad Independiente de Protección del Informante. Presentación de informaciones. </w:t>
      </w:r>
      <w:hyperlink r:id="rId93">
        <w:r w:rsidDel="00000000" w:rsidR="00000000" w:rsidRPr="00000000">
          <w:rPr>
            <w:color w:val="1155cc"/>
            <w:sz w:val="16"/>
            <w:szCs w:val="16"/>
            <w:u w:val="single"/>
            <w:rtl w:val="0"/>
          </w:rPr>
          <w:t xml:space="preserve">https://www.proteccioninformante.gob.es/presentacion-de-informaciones-sobre-infracciones</w:t>
        </w:r>
      </w:hyperlink>
      <w:r w:rsidDel="00000000" w:rsidR="00000000" w:rsidRPr="00000000">
        <w:rPr>
          <w:sz w:val="16"/>
          <w:szCs w:val="16"/>
          <w:rtl w:val="0"/>
        </w:rPr>
        <w:t xml:space="preserve"> </w:t>
      </w:r>
    </w:p>
  </w:footnote>
  <w:footnote w:id="100">
    <w:p w:rsidR="00000000" w:rsidDel="00000000" w:rsidP="00000000" w:rsidRDefault="00000000" w:rsidRPr="00000000" w14:paraId="000005A5">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Orden PJC/908/2025, de 8 de agosto, por la que se determina la fecha de puesta en funcionamiento de la Autoridad Independiente de Protección del Informante, AAI. </w:t>
      </w:r>
      <w:hyperlink r:id="rId94">
        <w:r w:rsidDel="00000000" w:rsidR="00000000" w:rsidRPr="00000000">
          <w:rPr>
            <w:color w:val="1155cc"/>
            <w:sz w:val="16"/>
            <w:szCs w:val="16"/>
            <w:u w:val="single"/>
            <w:rtl w:val="0"/>
          </w:rPr>
          <w:t xml:space="preserve">https://www.boe.es/diario_boe/txt.php?id=BOE-A-2025-16764</w:t>
        </w:r>
      </w:hyperlink>
      <w:r w:rsidDel="00000000" w:rsidR="00000000" w:rsidRPr="00000000">
        <w:rPr>
          <w:sz w:val="16"/>
          <w:szCs w:val="16"/>
          <w:rtl w:val="0"/>
        </w:rPr>
        <w:t xml:space="preserve"> </w:t>
      </w:r>
    </w:p>
  </w:footnote>
  <w:footnote w:id="101">
    <w:p w:rsidR="00000000" w:rsidDel="00000000" w:rsidP="00000000" w:rsidRDefault="00000000" w:rsidRPr="00000000" w14:paraId="000005A6">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sz w:val="24"/>
          <w:szCs w:val="24"/>
          <w:vertAlign w:val="superscript"/>
          <w:rtl w:val="0"/>
        </w:rPr>
        <w:t xml:space="preserve"> Ley 3/2024, de 27 de junio, de modificación de la Ley 11/2016. de 28 de noviembre, de la Generalitat, de la Agencia de Prevención y lucha contra el Fraude y la Corrupción de la Comunitat Valenciana. </w:t>
      </w:r>
      <w:hyperlink r:id="rId95">
        <w:r w:rsidDel="00000000" w:rsidR="00000000" w:rsidRPr="00000000">
          <w:rPr>
            <w:color w:val="1155cc"/>
            <w:sz w:val="24"/>
            <w:szCs w:val="24"/>
            <w:u w:val="single"/>
            <w:vertAlign w:val="superscript"/>
            <w:rtl w:val="0"/>
          </w:rPr>
          <w:t xml:space="preserve">https://www.boe.es/buscar/doc.php?id=BOE-A-2024-16513</w:t>
        </w:r>
      </w:hyperlink>
      <w:r w:rsidDel="00000000" w:rsidR="00000000" w:rsidRPr="00000000">
        <w:rPr>
          <w:sz w:val="24"/>
          <w:szCs w:val="24"/>
          <w:vertAlign w:val="superscript"/>
          <w:rtl w:val="0"/>
        </w:rPr>
        <w:t xml:space="preserve"> </w:t>
      </w:r>
    </w:p>
  </w:footnote>
  <w:footnote w:id="102">
    <w:p w:rsidR="00000000" w:rsidDel="00000000" w:rsidP="00000000" w:rsidRDefault="00000000" w:rsidRPr="00000000" w14:paraId="000005A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Hay Derecho. Tres organizaciones anticorrupción demandan a la Agencia Valenciana Antifraude por la derogación de su Código Ético. </w:t>
      </w:r>
      <w:hyperlink r:id="rId96">
        <w:r w:rsidDel="00000000" w:rsidR="00000000" w:rsidRPr="00000000">
          <w:rPr>
            <w:color w:val="1155cc"/>
            <w:sz w:val="16"/>
            <w:szCs w:val="16"/>
            <w:u w:val="single"/>
            <w:rtl w:val="0"/>
          </w:rPr>
          <w:t xml:space="preserve">https://www.hayderecho.com/portfolio-item/tres-organizaciones-anticorrupcion-demandan-a-la-agencia-valenciana-antifraude-por-la-derogacion-de-su-codigo-etico/</w:t>
        </w:r>
      </w:hyperlink>
      <w:r w:rsidDel="00000000" w:rsidR="00000000" w:rsidRPr="00000000">
        <w:rPr>
          <w:sz w:val="16"/>
          <w:szCs w:val="16"/>
          <w:rtl w:val="0"/>
        </w:rPr>
        <w:t xml:space="preserve"> </w:t>
      </w:r>
    </w:p>
  </w:footnote>
  <w:footnote w:id="103">
    <w:p w:rsidR="00000000" w:rsidDel="00000000" w:rsidP="00000000" w:rsidRDefault="00000000" w:rsidRPr="00000000" w14:paraId="000005A8">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sz w:val="24"/>
          <w:szCs w:val="24"/>
          <w:vertAlign w:val="superscript"/>
          <w:rtl w:val="0"/>
        </w:rPr>
        <w:t xml:space="preserve"> Agencia Valenciana Antifraude. Resolución de aprobación del Plan Estratégico de la Agencia de Prevención y Lucha contra el Fraude y la Corrupción de la Comunitat Valenciana (2025-2031). </w:t>
      </w:r>
      <w:hyperlink r:id="rId97">
        <w:r w:rsidDel="00000000" w:rsidR="00000000" w:rsidRPr="00000000">
          <w:rPr>
            <w:color w:val="1155cc"/>
            <w:sz w:val="24"/>
            <w:szCs w:val="24"/>
            <w:u w:val="single"/>
            <w:vertAlign w:val="superscript"/>
            <w:rtl w:val="0"/>
          </w:rPr>
          <w:t xml:space="preserve">https://www.antifraucv.es/wp-content/uploads/2025/05/Resolucion_N_301_de_30042025_resolucion_aprobacion_I_Plan_Estrategico_AVAF_2025_-_2031_-_SEGRA_98851-1.pdf</w:t>
        </w:r>
      </w:hyperlink>
      <w:r w:rsidDel="00000000" w:rsidR="00000000" w:rsidRPr="00000000">
        <w:rPr>
          <w:sz w:val="24"/>
          <w:szCs w:val="24"/>
          <w:vertAlign w:val="superscript"/>
          <w:rtl w:val="0"/>
        </w:rPr>
        <w:t xml:space="preserve"> </w:t>
      </w:r>
    </w:p>
  </w:footnote>
  <w:footnote w:id="104">
    <w:p w:rsidR="00000000" w:rsidDel="00000000" w:rsidP="00000000" w:rsidRDefault="00000000" w:rsidRPr="00000000" w14:paraId="000005A9">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sz w:val="24"/>
          <w:szCs w:val="24"/>
          <w:vertAlign w:val="superscript"/>
          <w:rtl w:val="0"/>
        </w:rPr>
        <w:t xml:space="preserve"> Agencia Valenciana Antifraude. Memoria 2024. </w:t>
      </w:r>
      <w:hyperlink r:id="rId98">
        <w:r w:rsidDel="00000000" w:rsidR="00000000" w:rsidRPr="00000000">
          <w:rPr>
            <w:color w:val="1155cc"/>
            <w:sz w:val="24"/>
            <w:szCs w:val="24"/>
            <w:u w:val="single"/>
            <w:vertAlign w:val="superscript"/>
            <w:rtl w:val="0"/>
          </w:rPr>
          <w:t xml:space="preserve">https://www.antifraucv.es/wp-content/uploads/2025/03/MEMORIA_AVAF_2024_CAS.pdf</w:t>
        </w:r>
      </w:hyperlink>
      <w:r w:rsidDel="00000000" w:rsidR="00000000" w:rsidRPr="00000000">
        <w:rPr>
          <w:sz w:val="24"/>
          <w:szCs w:val="24"/>
          <w:vertAlign w:val="superscript"/>
          <w:rtl w:val="0"/>
        </w:rPr>
        <w:t xml:space="preserve"> </w:t>
      </w:r>
    </w:p>
  </w:footnote>
  <w:footnote w:id="105">
    <w:p w:rsidR="00000000" w:rsidDel="00000000" w:rsidP="00000000" w:rsidRDefault="00000000" w:rsidRPr="00000000" w14:paraId="000005AA">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sz w:val="24"/>
          <w:szCs w:val="24"/>
          <w:vertAlign w:val="superscript"/>
          <w:rtl w:val="0"/>
        </w:rPr>
        <w:t xml:space="preserve"> Noticias jurídicas. Resolución número 350/2025, de 20 de mayo, de la Dirección, por la que se aprueba el Código ético y de conducta de esta agencia. </w:t>
      </w:r>
      <w:hyperlink r:id="rId99">
        <w:r w:rsidDel="00000000" w:rsidR="00000000" w:rsidRPr="00000000">
          <w:rPr>
            <w:color w:val="1155cc"/>
            <w:sz w:val="24"/>
            <w:szCs w:val="24"/>
            <w:u w:val="single"/>
            <w:vertAlign w:val="superscript"/>
            <w:rtl w:val="0"/>
          </w:rPr>
          <w:t xml:space="preserve">https://noticias.juridicas.com/base_datos/CCAA/958873-r-350-2025-de-20-may-agencia-de-prevencion-y-lucha-contra-el-fraude-y-la-corrupcion.html</w:t>
        </w:r>
      </w:hyperlink>
      <w:r w:rsidDel="00000000" w:rsidR="00000000" w:rsidRPr="00000000">
        <w:rPr>
          <w:sz w:val="24"/>
          <w:szCs w:val="24"/>
          <w:vertAlign w:val="superscript"/>
          <w:rtl w:val="0"/>
        </w:rPr>
        <w:t xml:space="preserve"> </w:t>
      </w:r>
    </w:p>
  </w:footnote>
  <w:footnote w:id="106">
    <w:p w:rsidR="00000000" w:rsidDel="00000000" w:rsidP="00000000" w:rsidRDefault="00000000" w:rsidRPr="00000000" w14:paraId="000005AB">
      <w:pPr>
        <w:spacing w:line="240" w:lineRule="auto"/>
        <w:rPr>
          <w:sz w:val="26"/>
          <w:szCs w:val="26"/>
          <w:vertAlign w:val="superscript"/>
        </w:rPr>
      </w:pPr>
      <w:r w:rsidDel="00000000" w:rsidR="00000000" w:rsidRPr="00000000">
        <w:rPr>
          <w:rStyle w:val="FootnoteReference"/>
          <w:vertAlign w:val="superscript"/>
        </w:rPr>
        <w:footnoteRef/>
      </w:r>
      <w:r w:rsidDel="00000000" w:rsidR="00000000" w:rsidRPr="00000000">
        <w:rPr>
          <w:sz w:val="26"/>
          <w:szCs w:val="26"/>
          <w:vertAlign w:val="superscript"/>
          <w:rtl w:val="0"/>
        </w:rPr>
        <w:t xml:space="preserve"> El País (June 2025). Transparencia Internacional denuncia que se deja de “perseguir la corrupción” con los cambios del PP y Vox en la Agencia Valenciana Antifraude. </w:t>
      </w:r>
      <w:hyperlink r:id="rId100">
        <w:r w:rsidDel="00000000" w:rsidR="00000000" w:rsidRPr="00000000">
          <w:rPr>
            <w:color w:val="1155cc"/>
            <w:sz w:val="26"/>
            <w:szCs w:val="26"/>
            <w:u w:val="single"/>
            <w:vertAlign w:val="superscript"/>
            <w:rtl w:val="0"/>
          </w:rPr>
          <w:t xml:space="preserve">https://elpais.com/espana/comunidad-valenciana/2025-06-04/transparencia-internacional-denuncia-que-se-deja-de-perseguir-la-corrupcion-con-los-cambios-del-pp-y-vox-en-la-agencia-valenciana-antifraude.html</w:t>
        </w:r>
      </w:hyperlink>
      <w:r w:rsidDel="00000000" w:rsidR="00000000" w:rsidRPr="00000000">
        <w:rPr>
          <w:sz w:val="26"/>
          <w:szCs w:val="26"/>
          <w:vertAlign w:val="superscript"/>
          <w:rtl w:val="0"/>
        </w:rPr>
        <w:t xml:space="preserve"> </w:t>
      </w:r>
    </w:p>
  </w:footnote>
  <w:footnote w:id="107">
    <w:p w:rsidR="00000000" w:rsidDel="00000000" w:rsidP="00000000" w:rsidRDefault="00000000" w:rsidRPr="00000000" w14:paraId="000005AC">
      <w:pPr>
        <w:spacing w:line="240" w:lineRule="auto"/>
        <w:rPr>
          <w:sz w:val="26"/>
          <w:szCs w:val="26"/>
          <w:vertAlign w:val="superscript"/>
        </w:rPr>
      </w:pPr>
      <w:r w:rsidDel="00000000" w:rsidR="00000000" w:rsidRPr="00000000">
        <w:rPr>
          <w:rStyle w:val="FootnoteReference"/>
          <w:vertAlign w:val="superscript"/>
        </w:rPr>
        <w:footnoteRef/>
      </w:r>
      <w:r w:rsidDel="00000000" w:rsidR="00000000" w:rsidRPr="00000000">
        <w:rPr>
          <w:sz w:val="24"/>
          <w:szCs w:val="24"/>
          <w:vertAlign w:val="superscript"/>
          <w:rtl w:val="0"/>
        </w:rPr>
        <w:t xml:space="preserve"> </w:t>
      </w:r>
      <w:r w:rsidDel="00000000" w:rsidR="00000000" w:rsidRPr="00000000">
        <w:rPr>
          <w:sz w:val="26"/>
          <w:szCs w:val="26"/>
          <w:vertAlign w:val="superscript"/>
          <w:rtl w:val="0"/>
        </w:rPr>
        <w:t xml:space="preserve">Ley 1/2024, de 8 de julio, de modificación de la Ley 12/2014, de 16 de diciembre, de Transparencia y Participación Ciudadana de la Comunidad Autónoma de la Región de Murcia. </w:t>
      </w:r>
      <w:hyperlink r:id="rId101">
        <w:r w:rsidDel="00000000" w:rsidR="00000000" w:rsidRPr="00000000">
          <w:rPr>
            <w:color w:val="1155cc"/>
            <w:sz w:val="26"/>
            <w:szCs w:val="26"/>
            <w:u w:val="single"/>
            <w:vertAlign w:val="superscript"/>
            <w:rtl w:val="0"/>
          </w:rPr>
          <w:t xml:space="preserve">https://www.boe.es/diario_boe/txt.php?id=BOE-A-2024-15430</w:t>
        </w:r>
      </w:hyperlink>
      <w:r w:rsidDel="00000000" w:rsidR="00000000" w:rsidRPr="00000000">
        <w:rPr>
          <w:sz w:val="26"/>
          <w:szCs w:val="26"/>
          <w:vertAlign w:val="superscript"/>
          <w:rtl w:val="0"/>
        </w:rPr>
        <w:t xml:space="preserve"> </w:t>
      </w:r>
    </w:p>
  </w:footnote>
  <w:footnote w:id="108">
    <w:p w:rsidR="00000000" w:rsidDel="00000000" w:rsidP="00000000" w:rsidRDefault="00000000" w:rsidRPr="00000000" w14:paraId="000005A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Hay Derecho (December 2024). Hay Derecho recurre el nombramiento de Natalia Sánchez López como comisionada de la Transparencia de la Región de Murcia. </w:t>
      </w:r>
      <w:hyperlink r:id="rId102">
        <w:r w:rsidDel="00000000" w:rsidR="00000000" w:rsidRPr="00000000">
          <w:rPr>
            <w:color w:val="1155cc"/>
            <w:sz w:val="16"/>
            <w:szCs w:val="16"/>
            <w:u w:val="single"/>
            <w:rtl w:val="0"/>
          </w:rPr>
          <w:t xml:space="preserve">https://www.hayderecho.com/portfolio-item/recurso-nombramiento-transparencia-murcia/</w:t>
        </w:r>
      </w:hyperlink>
      <w:r w:rsidDel="00000000" w:rsidR="00000000" w:rsidRPr="00000000">
        <w:rPr>
          <w:sz w:val="16"/>
          <w:szCs w:val="16"/>
          <w:rtl w:val="0"/>
        </w:rPr>
        <w:t xml:space="preserve"> </w:t>
      </w:r>
    </w:p>
  </w:footnote>
  <w:footnote w:id="109">
    <w:p w:rsidR="00000000" w:rsidDel="00000000" w:rsidP="00000000" w:rsidRDefault="00000000" w:rsidRPr="00000000" w14:paraId="000005A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Real Decreto 1101/2024, de 29 de octubre, por el que se aprueba el Estatuto de la Autoridad Independiente de Protección del Informante, AAI. </w:t>
      </w:r>
      <w:hyperlink r:id="rId103">
        <w:r w:rsidDel="00000000" w:rsidR="00000000" w:rsidRPr="00000000">
          <w:rPr>
            <w:color w:val="1155cc"/>
            <w:sz w:val="16"/>
            <w:szCs w:val="16"/>
            <w:u w:val="single"/>
            <w:rtl w:val="0"/>
          </w:rPr>
          <w:t xml:space="preserve">https://www.boe.es/buscar/doc.php?id=BOE-A-2024-22298</w:t>
        </w:r>
      </w:hyperlink>
      <w:r w:rsidDel="00000000" w:rsidR="00000000" w:rsidRPr="00000000">
        <w:rPr>
          <w:sz w:val="16"/>
          <w:szCs w:val="16"/>
          <w:rtl w:val="0"/>
        </w:rPr>
        <w:t xml:space="preserve"> </w:t>
      </w:r>
    </w:p>
  </w:footnote>
  <w:footnote w:id="110">
    <w:p w:rsidR="00000000" w:rsidDel="00000000" w:rsidP="00000000" w:rsidRDefault="00000000" w:rsidRPr="00000000" w14:paraId="000005AF">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Orden PJC/908/2025, de 8 de agosto, por la que se determina la fecha de puesta en funcionamiento de la Autoridad Independiente de Protección del Informante, AAI. </w:t>
      </w:r>
      <w:hyperlink r:id="rId104">
        <w:r w:rsidDel="00000000" w:rsidR="00000000" w:rsidRPr="00000000">
          <w:rPr>
            <w:color w:val="1155cc"/>
            <w:sz w:val="16"/>
            <w:szCs w:val="16"/>
            <w:u w:val="single"/>
            <w:rtl w:val="0"/>
          </w:rPr>
          <w:t xml:space="preserve">https://www.boe.es/diario_boe/txt.php?id=BOE-A-2025-16764</w:t>
        </w:r>
      </w:hyperlink>
      <w:r w:rsidDel="00000000" w:rsidR="00000000" w:rsidRPr="00000000">
        <w:rPr>
          <w:sz w:val="16"/>
          <w:szCs w:val="16"/>
          <w:rtl w:val="0"/>
        </w:rPr>
        <w:t xml:space="preserve"> </w:t>
      </w:r>
    </w:p>
  </w:footnote>
  <w:footnote w:id="111">
    <w:p w:rsidR="00000000" w:rsidDel="00000000" w:rsidP="00000000" w:rsidRDefault="00000000" w:rsidRPr="00000000" w14:paraId="000005B0">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Real Decreto 328/2025, de 15 de abril, por el que se nombra Presidente de la Autoridad Independiente de Protección del Informante, AAI, a don Manuel Villoria Mendieta. </w:t>
      </w:r>
      <w:hyperlink r:id="rId105">
        <w:r w:rsidDel="00000000" w:rsidR="00000000" w:rsidRPr="00000000">
          <w:rPr>
            <w:color w:val="1155cc"/>
            <w:sz w:val="16"/>
            <w:szCs w:val="16"/>
            <w:u w:val="single"/>
            <w:rtl w:val="0"/>
          </w:rPr>
          <w:t xml:space="preserve">https://www.boe.es/diario_boe/txt.php?id=BOE-A-2025-7673</w:t>
        </w:r>
      </w:hyperlink>
      <w:r w:rsidDel="00000000" w:rsidR="00000000" w:rsidRPr="00000000">
        <w:rPr>
          <w:sz w:val="16"/>
          <w:szCs w:val="16"/>
          <w:rtl w:val="0"/>
        </w:rPr>
        <w:t xml:space="preserve"> </w:t>
      </w:r>
    </w:p>
  </w:footnote>
  <w:footnote w:id="112">
    <w:p w:rsidR="00000000" w:rsidDel="00000000" w:rsidP="00000000" w:rsidRDefault="00000000" w:rsidRPr="00000000" w14:paraId="000005B1">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País. El PP de Moreno impone a sus candidatos a la Defensoría del Pueblo y a la Oficina Antifraude. </w:t>
      </w:r>
      <w:hyperlink r:id="rId106">
        <w:r w:rsidDel="00000000" w:rsidR="00000000" w:rsidRPr="00000000">
          <w:rPr>
            <w:color w:val="1155cc"/>
            <w:sz w:val="16"/>
            <w:szCs w:val="16"/>
            <w:u w:val="single"/>
            <w:rtl w:val="0"/>
          </w:rPr>
          <w:t xml:space="preserve">https://elpais.com/espana/2025-07-02/el-pp-de-moreno-impone-a-sus-candidatos-a-la-defensoria-del-pueblo-y-la-oficina-antifraude.html</w:t>
        </w:r>
      </w:hyperlink>
      <w:r w:rsidDel="00000000" w:rsidR="00000000" w:rsidRPr="00000000">
        <w:rPr>
          <w:sz w:val="16"/>
          <w:szCs w:val="16"/>
          <w:rtl w:val="0"/>
        </w:rPr>
        <w:t xml:space="preserve"> </w:t>
      </w:r>
    </w:p>
  </w:footnote>
  <w:footnote w:id="113">
    <w:p w:rsidR="00000000" w:rsidDel="00000000" w:rsidP="00000000" w:rsidRDefault="00000000" w:rsidRPr="00000000" w14:paraId="000005B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Gobierno de España. Plan Estatal de Lucha contra la Corrupción. </w:t>
      </w:r>
      <w:hyperlink r:id="rId107">
        <w:r w:rsidDel="00000000" w:rsidR="00000000" w:rsidRPr="00000000">
          <w:rPr>
            <w:color w:val="1155cc"/>
            <w:sz w:val="16"/>
            <w:szCs w:val="16"/>
            <w:u w:val="single"/>
            <w:rtl w:val="0"/>
          </w:rPr>
          <w:t xml:space="preserve">https://www.lamoncloa.gob.es/presidente/actividades/Documents/2025/090725-plan-estatal-lucha-contra-corrupcion.pdf</w:t>
        </w:r>
      </w:hyperlink>
      <w:r w:rsidDel="00000000" w:rsidR="00000000" w:rsidRPr="00000000">
        <w:rPr>
          <w:sz w:val="16"/>
          <w:szCs w:val="16"/>
          <w:rtl w:val="0"/>
        </w:rPr>
        <w:t xml:space="preserve"> </w:t>
      </w:r>
    </w:p>
  </w:footnote>
  <w:footnote w:id="114">
    <w:p w:rsidR="00000000" w:rsidDel="00000000" w:rsidP="00000000" w:rsidRDefault="00000000" w:rsidRPr="00000000" w14:paraId="000005B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para la Transformación Digital y de la Función Pública. Anteproyecto de Ley de Administración Abierta. </w:t>
      </w:r>
      <w:hyperlink r:id="rId108">
        <w:r w:rsidDel="00000000" w:rsidR="00000000" w:rsidRPr="00000000">
          <w:rPr>
            <w:color w:val="1155cc"/>
            <w:sz w:val="16"/>
            <w:szCs w:val="16"/>
            <w:u w:val="single"/>
            <w:rtl w:val="0"/>
          </w:rPr>
          <w:t xml:space="preserve">https://digital.gob.es/content/dam/portal-mtdfp/ministerio/participacion_proyectos/audiencia-e-informacion-publica/proyectos/2025-10-14/APL_ADM_ABIERTA_07_10_2025.pdf</w:t>
        </w:r>
      </w:hyperlink>
      <w:r w:rsidDel="00000000" w:rsidR="00000000" w:rsidRPr="00000000">
        <w:rPr>
          <w:sz w:val="16"/>
          <w:szCs w:val="16"/>
          <w:rtl w:val="0"/>
        </w:rPr>
        <w:t xml:space="preserve"> </w:t>
      </w:r>
    </w:p>
  </w:footnote>
  <w:footnote w:id="115">
    <w:p w:rsidR="00000000" w:rsidDel="00000000" w:rsidP="00000000" w:rsidRDefault="00000000" w:rsidRPr="00000000" w14:paraId="000005B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Proyecto de ley de transparencia e integridad de las actividades de los grupos de interés. </w:t>
      </w:r>
      <w:hyperlink r:id="rId109">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https://www.congreso.es/es/busqueda-de-iniciativas?p_p_id=iniciativas&amp;p_p_lifecycle=0&amp;p_p_state=normal&amp;p_p_mode=view&amp;_iniciativas_mode=mostrarDetalle&amp;_iniciativas_legislatura=XV&amp;_iniciativas_id=121/000046</w:t>
        </w:r>
      </w:hyperlink>
      <w:r w:rsidDel="00000000" w:rsidR="00000000" w:rsidRPr="00000000">
        <w:rPr>
          <w:sz w:val="16"/>
          <w:szCs w:val="16"/>
          <w:rtl w:val="0"/>
        </w:rPr>
        <w:t xml:space="preserve"> </w:t>
      </w:r>
    </w:p>
  </w:footnote>
  <w:footnote w:id="116">
    <w:p w:rsidR="00000000" w:rsidDel="00000000" w:rsidP="00000000" w:rsidRDefault="00000000" w:rsidRPr="00000000" w14:paraId="000005B5">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OCI Compliance reports. </w:t>
      </w:r>
      <w:hyperlink r:id="rId110">
        <w:r w:rsidDel="00000000" w:rsidR="00000000" w:rsidRPr="00000000">
          <w:rPr>
            <w:color w:val="1155cc"/>
            <w:sz w:val="16"/>
            <w:szCs w:val="16"/>
            <w:u w:val="single"/>
            <w:rtl w:val="0"/>
          </w:rPr>
          <w:t xml:space="preserve">https://digital.gob.es/funcion-publica/incompatibilidad-y-conflicto-intereses/informe-cumplimiento-altos-cargos</w:t>
        </w:r>
      </w:hyperlink>
      <w:r w:rsidDel="00000000" w:rsidR="00000000" w:rsidRPr="00000000">
        <w:rPr>
          <w:sz w:val="16"/>
          <w:szCs w:val="16"/>
          <w:rtl w:val="0"/>
        </w:rPr>
        <w:t xml:space="preserve"> </w:t>
      </w:r>
    </w:p>
  </w:footnote>
  <w:footnote w:id="117">
    <w:p w:rsidR="00000000" w:rsidDel="00000000" w:rsidP="00000000" w:rsidRDefault="00000000" w:rsidRPr="00000000" w14:paraId="000005B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para la Transformación Digital y de la Función Pública. Anteproyecto de Ley de Administración Abierta. </w:t>
      </w:r>
      <w:hyperlink r:id="rId111">
        <w:r w:rsidDel="00000000" w:rsidR="00000000" w:rsidRPr="00000000">
          <w:rPr>
            <w:color w:val="1155cc"/>
            <w:sz w:val="16"/>
            <w:szCs w:val="16"/>
            <w:u w:val="single"/>
            <w:rtl w:val="0"/>
          </w:rPr>
          <w:t xml:space="preserve">https://digital.gob.es/content/dam/portal-mtdfp/ministerio/participacion_proyectos/audiencia-e-informacion-publica/proyectos/2025-10-14/APL_ADM_ABIERTA_07_10_2025.pdf</w:t>
        </w:r>
      </w:hyperlink>
      <w:r w:rsidDel="00000000" w:rsidR="00000000" w:rsidRPr="00000000">
        <w:rPr>
          <w:sz w:val="16"/>
          <w:szCs w:val="16"/>
          <w:rtl w:val="0"/>
        </w:rPr>
        <w:t xml:space="preserve"> </w:t>
      </w:r>
    </w:p>
  </w:footnote>
  <w:footnote w:id="118">
    <w:p w:rsidR="00000000" w:rsidDel="00000000" w:rsidP="00000000" w:rsidRDefault="00000000" w:rsidRPr="00000000" w14:paraId="000005B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Real Decreto-ley 15/2025, de 2 de diciembre, por el que se adoptan medidas urgentes para favorecer la actividad inversora de las entidades locales y de las comunidades autónomas, y por el que se modifica el Real Decreto 1007/2023, de 5 de diciembre, por el que se aprueba el Reglamento que establece los requisitos que deben adoptar los sistemas y programas informáticos o electrónicos que soporten los procesos de facturación de empresarios y profesionales, y la estandarización de formatos de los registros de facturación.</w:t>
      </w:r>
      <w:hyperlink r:id="rId112">
        <w:r w:rsidDel="00000000" w:rsidR="00000000" w:rsidRPr="00000000">
          <w:rPr>
            <w:color w:val="1155cc"/>
            <w:sz w:val="16"/>
            <w:szCs w:val="16"/>
            <w:u w:val="single"/>
            <w:rtl w:val="0"/>
          </w:rPr>
          <w:t xml:space="preserve">https://www.boe.es/diario_boe/txt.php?id=BOE-A-2025-24446</w:t>
        </w:r>
      </w:hyperlink>
      <w:r w:rsidDel="00000000" w:rsidR="00000000" w:rsidRPr="00000000">
        <w:rPr>
          <w:sz w:val="16"/>
          <w:szCs w:val="16"/>
          <w:rtl w:val="0"/>
        </w:rPr>
        <w:t xml:space="preserve"> </w:t>
      </w:r>
    </w:p>
  </w:footnote>
  <w:footnote w:id="119">
    <w:p w:rsidR="00000000" w:rsidDel="00000000" w:rsidP="00000000" w:rsidRDefault="00000000" w:rsidRPr="00000000" w14:paraId="000005B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7/1985, de 2 de abril, Reguladora de las Bases del Régimen Local. </w:t>
      </w:r>
      <w:hyperlink r:id="rId113">
        <w:r w:rsidDel="00000000" w:rsidR="00000000" w:rsidRPr="00000000">
          <w:rPr>
            <w:color w:val="1155cc"/>
            <w:sz w:val="16"/>
            <w:szCs w:val="16"/>
            <w:u w:val="single"/>
            <w:rtl w:val="0"/>
          </w:rPr>
          <w:t xml:space="preserve">https://www.boe.es/buscar/act.php?id=BOE-A-1985-5392</w:t>
        </w:r>
      </w:hyperlink>
      <w:r w:rsidDel="00000000" w:rsidR="00000000" w:rsidRPr="00000000">
        <w:rPr>
          <w:sz w:val="16"/>
          <w:szCs w:val="16"/>
          <w:rtl w:val="0"/>
        </w:rPr>
        <w:t xml:space="preserve"> </w:t>
      </w:r>
    </w:p>
  </w:footnote>
  <w:footnote w:id="120">
    <w:p w:rsidR="00000000" w:rsidDel="00000000" w:rsidP="00000000" w:rsidRDefault="00000000" w:rsidRPr="00000000" w14:paraId="000005B9">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EuropaPress (December 2025). Fedeca dice que la cesión de competencias sobre los Habilitados Nacionales a Cataluña compromete el sistema. </w:t>
      </w:r>
      <w:hyperlink r:id="rId114">
        <w:r w:rsidDel="00000000" w:rsidR="00000000" w:rsidRPr="00000000">
          <w:rPr>
            <w:color w:val="1155cc"/>
            <w:sz w:val="16"/>
            <w:szCs w:val="16"/>
            <w:u w:val="single"/>
            <w:rtl w:val="0"/>
          </w:rPr>
          <w:t xml:space="preserve">https://www.europapress.es/economia/laboral-00346/noticia-fedeca-dice-cesion-competencias-habilitados-nacionales-cataluna-compromete-sistema-20251210171638.html</w:t>
        </w:r>
      </w:hyperlink>
      <w:r w:rsidDel="00000000" w:rsidR="00000000" w:rsidRPr="00000000">
        <w:rPr>
          <w:sz w:val="16"/>
          <w:szCs w:val="16"/>
          <w:rtl w:val="0"/>
        </w:rPr>
        <w:t xml:space="preserve"> </w:t>
      </w:r>
    </w:p>
  </w:footnote>
  <w:footnote w:id="121">
    <w:p w:rsidR="00000000" w:rsidDel="00000000" w:rsidP="00000000" w:rsidRDefault="00000000" w:rsidRPr="00000000" w14:paraId="000005BA">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Joaquín Rocamora Manteca (December 2025). La legalidad municipal como moneda de cambio: crónica de un asalto constitucional anunciado. </w:t>
      </w:r>
      <w:hyperlink r:id="rId115">
        <w:r w:rsidDel="00000000" w:rsidR="00000000" w:rsidRPr="00000000">
          <w:rPr>
            <w:color w:val="1155cc"/>
            <w:sz w:val="16"/>
            <w:szCs w:val="16"/>
            <w:u w:val="single"/>
            <w:rtl w:val="0"/>
          </w:rPr>
          <w:t xml:space="preserve">https://www.hayderecho.com/2025/12/12/la-legalidad-municipal-como-moneda-de-cambio-cronica-de-un-asalto-constitucional-anunciado/</w:t>
        </w:r>
      </w:hyperlink>
      <w:r w:rsidDel="00000000" w:rsidR="00000000" w:rsidRPr="00000000">
        <w:rPr>
          <w:sz w:val="16"/>
          <w:szCs w:val="16"/>
          <w:rtl w:val="0"/>
        </w:rPr>
        <w:t xml:space="preserve"> </w:t>
      </w:r>
    </w:p>
  </w:footnote>
  <w:footnote w:id="122">
    <w:p w:rsidR="00000000" w:rsidDel="00000000" w:rsidP="00000000" w:rsidRDefault="00000000" w:rsidRPr="00000000" w14:paraId="000005B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Ídem.</w:t>
      </w:r>
    </w:p>
  </w:footnote>
  <w:footnote w:id="123">
    <w:p w:rsidR="00000000" w:rsidDel="00000000" w:rsidP="00000000" w:rsidRDefault="00000000" w:rsidRPr="00000000" w14:paraId="000005BC">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Congreso de los Diputados. Proyecto de ley de transparencia e integridad de las actividades de los grupos de interés. </w:t>
      </w:r>
      <w:hyperlink r:id="rId116">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https://www.congreso.es/es/busqueda-de-iniciativas?p_p_id=iniciativas&amp;p_p_lifecycle=0&amp;p_p_state=normal&amp;p_p_mode=view&amp;_iniciativas_mode=mostrarDetalle&amp;_iniciativas_legislatura=XV&amp;_iniciativas_id=121/000046</w:t>
        </w:r>
      </w:hyperlink>
      <w:r w:rsidDel="00000000" w:rsidR="00000000" w:rsidRPr="00000000">
        <w:rPr>
          <w:sz w:val="16"/>
          <w:szCs w:val="16"/>
          <w:rtl w:val="0"/>
        </w:rPr>
        <w:t xml:space="preserve"> </w:t>
      </w:r>
    </w:p>
  </w:footnote>
  <w:footnote w:id="124">
    <w:p w:rsidR="00000000" w:rsidDel="00000000" w:rsidP="00000000" w:rsidRDefault="00000000" w:rsidRPr="00000000" w14:paraId="000005B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Civio (October 2025). La ley de lobbies, a examen: esto es lo que defiende cada partido. </w:t>
      </w:r>
      <w:hyperlink r:id="rId117">
        <w:r w:rsidDel="00000000" w:rsidR="00000000" w:rsidRPr="00000000">
          <w:rPr>
            <w:color w:val="1155cc"/>
            <w:sz w:val="16"/>
            <w:szCs w:val="16"/>
            <w:u w:val="single"/>
            <w:rtl w:val="0"/>
          </w:rPr>
          <w:t xml:space="preserve">https://civio.es/novedades/2025/10/21/la-ley-de-lobbies-a-examen-esto-es-lo-que-defiende-cada-partido/?utm_source=Lista+General+de+Civio&amp;utm_campaign=7513733fdd-Enmiendas+Transparencia+Lobbies+2025&amp;utm_medium=email&amp;utm_term=0_-7513733fdd-459521567&amp;mc_cid=7513733fdd&amp;mc_eid=918c5a5248</w:t>
        </w:r>
      </w:hyperlink>
      <w:r w:rsidDel="00000000" w:rsidR="00000000" w:rsidRPr="00000000">
        <w:rPr>
          <w:sz w:val="16"/>
          <w:szCs w:val="16"/>
          <w:rtl w:val="0"/>
        </w:rPr>
        <w:t xml:space="preserve"> </w:t>
      </w:r>
    </w:p>
  </w:footnote>
  <w:footnote w:id="125">
    <w:p w:rsidR="00000000" w:rsidDel="00000000" w:rsidP="00000000" w:rsidRDefault="00000000" w:rsidRPr="00000000" w14:paraId="000005B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Gobierno de España. Plan Anual Normativo 2025. </w:t>
      </w:r>
      <w:hyperlink r:id="rId118">
        <w:r w:rsidDel="00000000" w:rsidR="00000000" w:rsidRPr="00000000">
          <w:rPr>
            <w:color w:val="1155cc"/>
            <w:sz w:val="16"/>
            <w:szCs w:val="16"/>
            <w:u w:val="single"/>
            <w:rtl w:val="0"/>
          </w:rPr>
          <w:t xml:space="preserve">https://transparencia.gob.es/publicidad-activa/por-materias/normativa-otras-disposiciones/plan-anual</w:t>
        </w:r>
      </w:hyperlink>
      <w:r w:rsidDel="00000000" w:rsidR="00000000" w:rsidRPr="00000000">
        <w:rPr>
          <w:sz w:val="16"/>
          <w:szCs w:val="16"/>
          <w:rtl w:val="0"/>
        </w:rPr>
        <w:t xml:space="preserve"> </w:t>
      </w:r>
    </w:p>
  </w:footnote>
  <w:footnote w:id="127">
    <w:p w:rsidR="00000000" w:rsidDel="00000000" w:rsidP="00000000" w:rsidRDefault="00000000" w:rsidRPr="00000000" w14:paraId="000005B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para la Transformación Digital y de la Función Pública. Anteproyecto de Ley de Administración Abierta. </w:t>
      </w:r>
      <w:hyperlink r:id="rId119">
        <w:r w:rsidDel="00000000" w:rsidR="00000000" w:rsidRPr="00000000">
          <w:rPr>
            <w:color w:val="1155cc"/>
            <w:sz w:val="16"/>
            <w:szCs w:val="16"/>
            <w:u w:val="single"/>
            <w:rtl w:val="0"/>
          </w:rPr>
          <w:t xml:space="preserve">https://digital.gob.es/content/dam/portal-mtdfp/ministerio/participacion_proyectos/audiencia-e-informacion-publica/proyectos/2025-10-14/APL_ADM_ABIERTA_07_10_2025.pdf</w:t>
        </w:r>
      </w:hyperlink>
      <w:r w:rsidDel="00000000" w:rsidR="00000000" w:rsidRPr="00000000">
        <w:rPr>
          <w:sz w:val="16"/>
          <w:szCs w:val="16"/>
          <w:rtl w:val="0"/>
        </w:rPr>
        <w:t xml:space="preserve"> </w:t>
      </w:r>
    </w:p>
  </w:footnote>
  <w:footnote w:id="128">
    <w:p w:rsidR="00000000" w:rsidDel="00000000" w:rsidP="00000000" w:rsidRDefault="00000000" w:rsidRPr="00000000" w14:paraId="000005C0">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para la Transformación Digital y de la Función Pública. Anteproyecto de Ley de Administración Abierta. </w:t>
      </w:r>
      <w:hyperlink r:id="rId120">
        <w:r w:rsidDel="00000000" w:rsidR="00000000" w:rsidRPr="00000000">
          <w:rPr>
            <w:color w:val="1155cc"/>
            <w:sz w:val="16"/>
            <w:szCs w:val="16"/>
            <w:u w:val="single"/>
            <w:rtl w:val="0"/>
          </w:rPr>
          <w:t xml:space="preserve">https://digital.gob.es/content/dam/portal-mtdfp/ministerio/participacion_proyectos/audiencia-e-informacion-publica/proyectos/2025-10-14/APL_ADM_ABIERTA_07_10_2025.pdf</w:t>
        </w:r>
      </w:hyperlink>
      <w:r w:rsidDel="00000000" w:rsidR="00000000" w:rsidRPr="00000000">
        <w:rPr>
          <w:sz w:val="16"/>
          <w:szCs w:val="16"/>
          <w:rtl w:val="0"/>
        </w:rPr>
        <w:t xml:space="preserve"> </w:t>
      </w:r>
    </w:p>
  </w:footnote>
  <w:footnote w:id="129">
    <w:p w:rsidR="00000000" w:rsidDel="00000000" w:rsidP="00000000" w:rsidRDefault="00000000" w:rsidRPr="00000000" w14:paraId="000005C1">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Civio (November 2025). Luces y sombras del Anteproyecto de Ley de Administración Abierta, según Civio. </w:t>
      </w:r>
      <w:hyperlink r:id="rId121">
        <w:r w:rsidDel="00000000" w:rsidR="00000000" w:rsidRPr="00000000">
          <w:rPr>
            <w:color w:val="1155cc"/>
            <w:sz w:val="16"/>
            <w:szCs w:val="16"/>
            <w:u w:val="single"/>
            <w:rtl w:val="0"/>
          </w:rPr>
          <w:t xml:space="preserve">https://civio.es/novedades/2025/11/25/anteproyecto-de-ley-de-administracion-abierta-civio/</w:t>
        </w:r>
      </w:hyperlink>
      <w:r w:rsidDel="00000000" w:rsidR="00000000" w:rsidRPr="00000000">
        <w:rPr>
          <w:sz w:val="16"/>
          <w:szCs w:val="16"/>
          <w:rtl w:val="0"/>
        </w:rPr>
        <w:t xml:space="preserve"> </w:t>
      </w:r>
    </w:p>
  </w:footnote>
  <w:footnote w:id="130">
    <w:p w:rsidR="00000000" w:rsidDel="00000000" w:rsidP="00000000" w:rsidRDefault="00000000" w:rsidRPr="00000000" w14:paraId="000005C2">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Ley 2/2023, de 20 de febrero, reguladora de la protección de las personas que informen sobre infracciones normativas y de lucha contra la corrupción. </w:t>
      </w:r>
      <w:hyperlink r:id="rId122">
        <w:r w:rsidDel="00000000" w:rsidR="00000000" w:rsidRPr="00000000">
          <w:rPr>
            <w:color w:val="1155cc"/>
            <w:sz w:val="16"/>
            <w:szCs w:val="16"/>
            <w:u w:val="single"/>
            <w:rtl w:val="0"/>
          </w:rPr>
          <w:t xml:space="preserve">https://www.boe.es/buscar/act.php?id=BOE-A-2023-4513</w:t>
        </w:r>
      </w:hyperlink>
      <w:r w:rsidDel="00000000" w:rsidR="00000000" w:rsidRPr="00000000">
        <w:rPr>
          <w:sz w:val="16"/>
          <w:szCs w:val="16"/>
          <w:rtl w:val="0"/>
        </w:rPr>
        <w:t xml:space="preserve"> </w:t>
      </w:r>
      <w:r w:rsidDel="00000000" w:rsidR="00000000" w:rsidRPr="00000000">
        <w:rPr>
          <w:rtl w:val="0"/>
        </w:rPr>
      </w:r>
    </w:p>
  </w:footnote>
  <w:footnote w:id="131">
    <w:p w:rsidR="00000000" w:rsidDel="00000000" w:rsidP="00000000" w:rsidRDefault="00000000" w:rsidRPr="00000000" w14:paraId="000005C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Oficina Antifrau de Catalunya. Memòria 2024. </w:t>
      </w:r>
      <w:hyperlink r:id="rId123">
        <w:r w:rsidDel="00000000" w:rsidR="00000000" w:rsidRPr="00000000">
          <w:rPr>
            <w:color w:val="1155cc"/>
            <w:sz w:val="16"/>
            <w:szCs w:val="16"/>
            <w:u w:val="single"/>
            <w:rtl w:val="0"/>
          </w:rPr>
          <w:t xml:space="preserve">https://seuelectronica.antifrau.cat/es/memorias/send/85-memorias/7436-memoria-anual-2024.html</w:t>
        </w:r>
      </w:hyperlink>
      <w:r w:rsidDel="00000000" w:rsidR="00000000" w:rsidRPr="00000000">
        <w:rPr>
          <w:sz w:val="16"/>
          <w:szCs w:val="16"/>
          <w:rtl w:val="0"/>
        </w:rPr>
        <w:t xml:space="preserve"> </w:t>
      </w:r>
    </w:p>
  </w:footnote>
  <w:footnote w:id="132">
    <w:p w:rsidR="00000000" w:rsidDel="00000000" w:rsidP="00000000" w:rsidRDefault="00000000" w:rsidRPr="00000000" w14:paraId="000005C4">
      <w:pPr>
        <w:spacing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Stop Corrupció. L'Oficina Antifrau de Catalunya bat rècord de denúncies en 2025. </w:t>
      </w:r>
      <w:hyperlink r:id="rId124">
        <w:r w:rsidDel="00000000" w:rsidR="00000000" w:rsidRPr="00000000">
          <w:rPr>
            <w:color w:val="1155cc"/>
            <w:sz w:val="16"/>
            <w:szCs w:val="16"/>
            <w:u w:val="single"/>
            <w:rtl w:val="0"/>
          </w:rPr>
          <w:t xml:space="preserve">https://www.stop-corrupcio.com/actualitat/loficina-antifrau-de-catalunya-bat-record-de-denuncies-en-2025</w:t>
        </w:r>
      </w:hyperlink>
      <w:r w:rsidDel="00000000" w:rsidR="00000000" w:rsidRPr="00000000">
        <w:rPr>
          <w:sz w:val="16"/>
          <w:szCs w:val="16"/>
          <w:rtl w:val="0"/>
        </w:rPr>
        <w:t xml:space="preserve"> </w:t>
      </w:r>
      <w:r w:rsidDel="00000000" w:rsidR="00000000" w:rsidRPr="00000000">
        <w:rPr>
          <w:rtl w:val="0"/>
        </w:rPr>
      </w:r>
    </w:p>
  </w:footnote>
  <w:footnote w:id="133">
    <w:p w:rsidR="00000000" w:rsidDel="00000000" w:rsidP="00000000" w:rsidRDefault="00000000" w:rsidRPr="00000000" w14:paraId="000005C5">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Resolución de 20 de junio de 2025, de la Oficina Andaluza contra el Fraude y la Corrupción, por la que se ordena la publicación, en el Boletín Oficial de la Junta de Andalucía, de la memoria anual de la institución correspondiente al año 2024. </w:t>
      </w:r>
      <w:hyperlink r:id="rId125">
        <w:r w:rsidDel="00000000" w:rsidR="00000000" w:rsidRPr="00000000">
          <w:rPr>
            <w:color w:val="1155cc"/>
            <w:sz w:val="16"/>
            <w:szCs w:val="16"/>
            <w:u w:val="single"/>
            <w:rtl w:val="0"/>
          </w:rPr>
          <w:t xml:space="preserve">https://www.juntadeandalucia.es/boja/2025/121/BOJA25-121-00068-8992-01_00322591.pdf</w:t>
        </w:r>
      </w:hyperlink>
      <w:r w:rsidDel="00000000" w:rsidR="00000000" w:rsidRPr="00000000">
        <w:rPr>
          <w:sz w:val="16"/>
          <w:szCs w:val="16"/>
          <w:rtl w:val="0"/>
        </w:rPr>
        <w:t xml:space="preserve"> </w:t>
      </w:r>
    </w:p>
  </w:footnote>
  <w:footnote w:id="136">
    <w:p w:rsidR="00000000" w:rsidDel="00000000" w:rsidP="00000000" w:rsidRDefault="00000000" w:rsidRPr="00000000" w14:paraId="000005C6">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Joaquín Rocamora Manteca (December 2025). La legalidad municipal como moneda de cambio: crónica de un asalto constitucional anunciado. </w:t>
      </w:r>
      <w:hyperlink r:id="rId126">
        <w:r w:rsidDel="00000000" w:rsidR="00000000" w:rsidRPr="00000000">
          <w:rPr>
            <w:color w:val="1155cc"/>
            <w:sz w:val="16"/>
            <w:szCs w:val="16"/>
            <w:u w:val="single"/>
            <w:rtl w:val="0"/>
          </w:rPr>
          <w:t xml:space="preserve">https://www.hayderecho.com/2025/12/12/la-legalidad-municipal-como-moneda-de-cambio-cronica-de-un-asalto-constitucional-anunciado/</w:t>
        </w:r>
      </w:hyperlink>
      <w:r w:rsidDel="00000000" w:rsidR="00000000" w:rsidRPr="00000000">
        <w:rPr>
          <w:sz w:val="16"/>
          <w:szCs w:val="16"/>
          <w:rtl w:val="0"/>
        </w:rPr>
        <w:t xml:space="preserve"> </w:t>
      </w:r>
    </w:p>
  </w:footnote>
  <w:footnote w:id="137">
    <w:p w:rsidR="00000000" w:rsidDel="00000000" w:rsidP="00000000" w:rsidRDefault="00000000" w:rsidRPr="00000000" w14:paraId="000005C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Ecologistas en Acción (December 2025). Trama eólica en Castilla y León: el juicio que destapa un sistema de presiones, vetos y corrupción en la gestión de las renovables. </w:t>
      </w:r>
      <w:hyperlink r:id="rId127">
        <w:r w:rsidDel="00000000" w:rsidR="00000000" w:rsidRPr="00000000">
          <w:rPr>
            <w:color w:val="1155cc"/>
            <w:sz w:val="16"/>
            <w:szCs w:val="16"/>
            <w:u w:val="single"/>
            <w:rtl w:val="0"/>
          </w:rPr>
          <w:t xml:space="preserve">https://www.ecologistasenaccion.org/354035/trama-eolica-en-castilla-y-leon-el-juicio-que-destapa-un-sistema-de-presiones-vetos-y-corrupcion-en-la-gestion-de-las-renovables/</w:t>
        </w:r>
      </w:hyperlink>
      <w:r w:rsidDel="00000000" w:rsidR="00000000" w:rsidRPr="00000000">
        <w:rPr>
          <w:sz w:val="16"/>
          <w:szCs w:val="16"/>
          <w:rtl w:val="0"/>
        </w:rPr>
        <w:t xml:space="preserve"> </w:t>
      </w:r>
    </w:p>
  </w:footnote>
  <w:footnote w:id="138">
    <w:p w:rsidR="00000000" w:rsidDel="00000000" w:rsidP="00000000" w:rsidRDefault="00000000" w:rsidRPr="00000000" w14:paraId="000005C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Orgánica 1/2024, de 10 de junio, de amnistía para la normalización institucional, política y social en Cataluña. </w:t>
      </w:r>
      <w:hyperlink r:id="rId128">
        <w:r w:rsidDel="00000000" w:rsidR="00000000" w:rsidRPr="00000000">
          <w:rPr>
            <w:color w:val="1155cc"/>
            <w:sz w:val="16"/>
            <w:szCs w:val="16"/>
            <w:u w:val="single"/>
            <w:rtl w:val="0"/>
          </w:rPr>
          <w:t xml:space="preserve">https://www.boe.es/buscar/act.php?id=BOE-A-2024-11776</w:t>
        </w:r>
      </w:hyperlink>
      <w:r w:rsidDel="00000000" w:rsidR="00000000" w:rsidRPr="00000000">
        <w:rPr>
          <w:sz w:val="16"/>
          <w:szCs w:val="16"/>
          <w:rtl w:val="0"/>
        </w:rPr>
        <w:t xml:space="preserve"> </w:t>
      </w:r>
    </w:p>
  </w:footnote>
  <w:footnote w:id="140">
    <w:p w:rsidR="00000000" w:rsidDel="00000000" w:rsidP="00000000" w:rsidRDefault="00000000" w:rsidRPr="00000000" w14:paraId="000005C9">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El País. </w:t>
      </w:r>
      <w:r w:rsidDel="00000000" w:rsidR="00000000" w:rsidRPr="00000000">
        <w:rPr>
          <w:color w:val="111111"/>
          <w:sz w:val="16"/>
          <w:szCs w:val="16"/>
          <w:rtl w:val="0"/>
        </w:rPr>
        <w:t xml:space="preserve">El Supremo confirma su decisión de no aplicar la amnistía a Puigdemont y le despeja el camino para ir al Constitucional. </w:t>
      </w:r>
      <w:hyperlink r:id="rId129">
        <w:r w:rsidDel="00000000" w:rsidR="00000000" w:rsidRPr="00000000">
          <w:rPr>
            <w:color w:val="1155cc"/>
            <w:sz w:val="16"/>
            <w:szCs w:val="16"/>
            <w:u w:val="single"/>
            <w:rtl w:val="0"/>
          </w:rPr>
          <w:t xml:space="preserve">https://elpais.com/espana/2025-06-25/el-supremo-confirma-su-decision-de-no-aplicar-la-amnistia-a-puigdemont-y-le-despeja-el-camino-para-ir-al-constitucional.html</w:t>
        </w:r>
      </w:hyperlink>
      <w:r w:rsidDel="00000000" w:rsidR="00000000" w:rsidRPr="00000000">
        <w:rPr>
          <w:color w:val="111111"/>
          <w:sz w:val="16"/>
          <w:szCs w:val="16"/>
          <w:rtl w:val="0"/>
        </w:rPr>
        <w:t xml:space="preserve"> </w:t>
      </w:r>
      <w:r w:rsidDel="00000000" w:rsidR="00000000" w:rsidRPr="00000000">
        <w:rPr>
          <w:rtl w:val="0"/>
        </w:rPr>
      </w:r>
    </w:p>
  </w:footnote>
  <w:footnote w:id="141">
    <w:p w:rsidR="00000000" w:rsidDel="00000000" w:rsidP="00000000" w:rsidRDefault="00000000" w:rsidRPr="00000000" w14:paraId="000005CA">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Tribunal Constitucional. NOTA INFORMATIVA Nº 61/2025 EL PLENO DEL TC AVALA LA LEY ORGÁNICA 1/2024, DE 10 DE JUNIO, DE AMNISTÍA PARA LA NORMALIZACIÓN INSTITUCIONAL, POLÍTICA Y SOCIAL EN CATALUÑA, SALVO EN TRES ASPECTOS. </w:t>
      </w:r>
      <w:hyperlink r:id="rId130">
        <w:r w:rsidDel="00000000" w:rsidR="00000000" w:rsidRPr="00000000">
          <w:rPr>
            <w:color w:val="1155cc"/>
            <w:sz w:val="16"/>
            <w:szCs w:val="16"/>
            <w:u w:val="single"/>
            <w:rtl w:val="0"/>
          </w:rPr>
          <w:t xml:space="preserve">https://www.tribunalconstitucional.es/NotasDePrensaDocumentos/NP_2025_061/NOTA%20INFORMATIVA%20N%C2%BA%2061-2025.pdf</w:t>
        </w:r>
      </w:hyperlink>
      <w:r w:rsidDel="00000000" w:rsidR="00000000" w:rsidRPr="00000000">
        <w:rPr>
          <w:sz w:val="16"/>
          <w:szCs w:val="16"/>
          <w:rtl w:val="0"/>
        </w:rPr>
        <w:t xml:space="preserve"> </w:t>
      </w:r>
    </w:p>
  </w:footnote>
  <w:footnote w:id="142">
    <w:p w:rsidR="00000000" w:rsidDel="00000000" w:rsidP="00000000" w:rsidRDefault="00000000" w:rsidRPr="00000000" w14:paraId="000005CB">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Noticias Jurídicas. </w:t>
      </w:r>
      <w:r w:rsidDel="00000000" w:rsidR="00000000" w:rsidRPr="00000000">
        <w:rPr>
          <w:color w:val="355377"/>
          <w:sz w:val="16"/>
          <w:szCs w:val="16"/>
          <w:rtl w:val="0"/>
        </w:rPr>
        <w:t xml:space="preserve">El Tribunal de Cuentas plantea ocho cuestiones prejudiciales en relación con varios artículos de la Ley de Amnistía. </w:t>
      </w:r>
      <w:hyperlink r:id="rId131">
        <w:r w:rsidDel="00000000" w:rsidR="00000000" w:rsidRPr="00000000">
          <w:rPr>
            <w:color w:val="1155cc"/>
            <w:sz w:val="16"/>
            <w:szCs w:val="16"/>
            <w:u w:val="single"/>
            <w:rtl w:val="0"/>
          </w:rPr>
          <w:t xml:space="preserve">https://noticias.juridicas.com/actualidad/jurisprudencia/19461-el-tribunal-de-cuentas-plantea-ocho-cuestiones-prejudiciales-en-relacion-con-varios-articulos-de-la-ley-de-amnistia/</w:t>
        </w:r>
      </w:hyperlink>
      <w:r w:rsidDel="00000000" w:rsidR="00000000" w:rsidRPr="00000000">
        <w:rPr>
          <w:color w:val="355377"/>
          <w:sz w:val="16"/>
          <w:szCs w:val="16"/>
          <w:rtl w:val="0"/>
        </w:rPr>
        <w:t xml:space="preserve"> </w:t>
      </w:r>
      <w:r w:rsidDel="00000000" w:rsidR="00000000" w:rsidRPr="00000000">
        <w:rPr>
          <w:rtl w:val="0"/>
        </w:rPr>
      </w:r>
    </w:p>
  </w:footnote>
  <w:footnote w:id="143">
    <w:p w:rsidR="00000000" w:rsidDel="00000000" w:rsidP="00000000" w:rsidRDefault="00000000" w:rsidRPr="00000000" w14:paraId="000005CC">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Access: </w:t>
      </w:r>
      <w:hyperlink r:id="rId132">
        <w:r w:rsidDel="00000000" w:rsidR="00000000" w:rsidRPr="00000000">
          <w:rPr>
            <w:color w:val="1155cc"/>
            <w:sz w:val="16"/>
            <w:szCs w:val="16"/>
            <w:u w:val="single"/>
            <w:rtl w:val="0"/>
          </w:rPr>
          <w:t xml:space="preserve">https://www.poderjudicial.es/cgpj/en/Subjects/Transparency/Data-repository-on-corruption-proceedings/Data-search/?_gl=1*14s69zm*_up*MQ..*_ga*MTM4NDU5NjAwOC4xNzM1NTY0OTI5*_ga_WDV68MMZZM*MTczNTU2NDkyOC4xLjAuMTczNTU2NDkyOC4wLjAuMA</w:t>
        </w:r>
      </w:hyperlink>
      <w:r w:rsidDel="00000000" w:rsidR="00000000" w:rsidRPr="00000000">
        <w:rPr>
          <w:sz w:val="16"/>
          <w:szCs w:val="16"/>
          <w:rtl w:val="0"/>
        </w:rPr>
        <w:t xml:space="preserve">.. </w:t>
      </w:r>
      <w:r w:rsidDel="00000000" w:rsidR="00000000" w:rsidRPr="00000000">
        <w:rPr>
          <w:rtl w:val="0"/>
        </w:rPr>
      </w:r>
    </w:p>
  </w:footnote>
  <w:footnote w:id="144">
    <w:p w:rsidR="00000000" w:rsidDel="00000000" w:rsidP="00000000" w:rsidRDefault="00000000" w:rsidRPr="00000000" w14:paraId="000005C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Article 57.1.2º of the Organic Law on the Judiciary</w:t>
      </w:r>
    </w:p>
  </w:footnote>
  <w:footnote w:id="145">
    <w:p w:rsidR="00000000" w:rsidDel="00000000" w:rsidP="00000000" w:rsidRDefault="00000000" w:rsidRPr="00000000" w14:paraId="000005C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Articles 71.3 and 102.1 of the Spanish Constitution</w:t>
      </w:r>
    </w:p>
  </w:footnote>
  <w:footnote w:id="146">
    <w:p w:rsidR="00000000" w:rsidDel="00000000" w:rsidP="00000000" w:rsidRDefault="00000000" w:rsidRPr="00000000" w14:paraId="000005C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Confilegal (June 2025). El TSJ de Extremadura rechaza el “precipitado” aforamiento de Gallardo y devuelve la causa al Juzgado de Instrucción. </w:t>
      </w:r>
      <w:hyperlink r:id="rId133">
        <w:r w:rsidDel="00000000" w:rsidR="00000000" w:rsidRPr="00000000">
          <w:rPr>
            <w:color w:val="1155cc"/>
            <w:sz w:val="16"/>
            <w:szCs w:val="16"/>
            <w:u w:val="single"/>
            <w:rtl w:val="0"/>
          </w:rPr>
          <w:t xml:space="preserve">https://confilegal.com/20250630-el-tsj-de-extremadura-rechaza-el-precipitado-aforamiento-de-gallardo-y-devuelve-la-causa-al-juzgado-de-instruccion/</w:t>
        </w:r>
      </w:hyperlink>
      <w:r w:rsidDel="00000000" w:rsidR="00000000" w:rsidRPr="00000000">
        <w:rPr>
          <w:sz w:val="16"/>
          <w:szCs w:val="16"/>
          <w:rtl w:val="0"/>
        </w:rPr>
        <w:t xml:space="preserve"> </w:t>
      </w:r>
    </w:p>
  </w:footnote>
  <w:footnote w:id="147">
    <w:p w:rsidR="00000000" w:rsidDel="00000000" w:rsidP="00000000" w:rsidRDefault="00000000" w:rsidRPr="00000000" w14:paraId="000005D0">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Mundo (September 2018). ¿Qué son los aforamientos? Los políticos sólo representan el 12%. </w:t>
      </w:r>
      <w:hyperlink r:id="rId134">
        <w:r w:rsidDel="00000000" w:rsidR="00000000" w:rsidRPr="00000000">
          <w:rPr>
            <w:color w:val="0000ff"/>
            <w:sz w:val="16"/>
            <w:szCs w:val="16"/>
            <w:u w:val="single"/>
            <w:rtl w:val="0"/>
          </w:rPr>
          <w:t xml:space="preserve">https://www.elmundo.es/espana/2017/05/03/5908c620268e3e53088b4588.html</w:t>
        </w:r>
      </w:hyperlink>
      <w:r w:rsidDel="00000000" w:rsidR="00000000" w:rsidRPr="00000000">
        <w:rPr>
          <w:sz w:val="16"/>
          <w:szCs w:val="16"/>
          <w:rtl w:val="0"/>
        </w:rPr>
        <w:t xml:space="preserve"> </w:t>
      </w:r>
    </w:p>
  </w:footnote>
  <w:footnote w:id="148">
    <w:p w:rsidR="00000000" w:rsidDel="00000000" w:rsidP="00000000" w:rsidRDefault="00000000" w:rsidRPr="00000000" w14:paraId="000005D1">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El Confidencial. </w:t>
      </w:r>
      <w:r w:rsidDel="00000000" w:rsidR="00000000" w:rsidRPr="00000000">
        <w:rPr>
          <w:color w:val="121212"/>
          <w:sz w:val="16"/>
          <w:szCs w:val="16"/>
          <w:rtl w:val="0"/>
        </w:rPr>
        <w:t xml:space="preserve">El Consejo de Europa afea al Gobierno no cumplir ninguna de sus recomendaciones para prevenir la corrupción. </w:t>
      </w:r>
      <w:hyperlink r:id="rId135">
        <w:r w:rsidDel="00000000" w:rsidR="00000000" w:rsidRPr="00000000">
          <w:rPr>
            <w:color w:val="1155cc"/>
            <w:sz w:val="16"/>
            <w:szCs w:val="16"/>
            <w:u w:val="single"/>
            <w:rtl w:val="0"/>
          </w:rPr>
          <w:t xml:space="preserve">https://www.elconfidencial.com/espana/2025-08-01/consejo-europa-advierte-espana-asesores-reforma-aforamiento_4184304/</w:t>
        </w:r>
      </w:hyperlink>
      <w:r w:rsidDel="00000000" w:rsidR="00000000" w:rsidRPr="00000000">
        <w:rPr>
          <w:color w:val="121212"/>
          <w:sz w:val="16"/>
          <w:szCs w:val="16"/>
          <w:rtl w:val="0"/>
        </w:rPr>
        <w:t xml:space="preserve"> </w:t>
      </w:r>
      <w:r w:rsidDel="00000000" w:rsidR="00000000" w:rsidRPr="00000000">
        <w:rPr>
          <w:rtl w:val="0"/>
        </w:rPr>
      </w:r>
    </w:p>
  </w:footnote>
  <w:footnote w:id="149">
    <w:p w:rsidR="00000000" w:rsidDel="00000000" w:rsidP="00000000" w:rsidRDefault="00000000" w:rsidRPr="00000000" w14:paraId="000005D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de la Presidencia, Justicia y Relaciones con las Cortes. Oficina de Recuperación y Gestión de Activos. </w:t>
      </w:r>
      <w:hyperlink r:id="rId136">
        <w:r w:rsidDel="00000000" w:rsidR="00000000" w:rsidRPr="00000000">
          <w:rPr>
            <w:color w:val="0000ff"/>
            <w:sz w:val="16"/>
            <w:szCs w:val="16"/>
            <w:u w:val="single"/>
            <w:rtl w:val="0"/>
          </w:rPr>
          <w:t xml:space="preserve">https://www.mjusticia.gob.es/es/areas-actuacion/oficina-recuperacion-gestion</w:t>
        </w:r>
      </w:hyperlink>
      <w:r w:rsidDel="00000000" w:rsidR="00000000" w:rsidRPr="00000000">
        <w:rPr>
          <w:rtl w:val="0"/>
        </w:rPr>
      </w:r>
    </w:p>
  </w:footnote>
  <w:footnote w:id="150">
    <w:p w:rsidR="00000000" w:rsidDel="00000000" w:rsidP="00000000" w:rsidRDefault="00000000" w:rsidRPr="00000000" w14:paraId="000005D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Access to 2022 statistical data:</w:t>
      </w:r>
    </w:p>
    <w:p w:rsidR="00000000" w:rsidDel="00000000" w:rsidP="00000000" w:rsidRDefault="00000000" w:rsidRPr="00000000" w14:paraId="000005D4">
      <w:pPr>
        <w:spacing w:line="240" w:lineRule="auto"/>
        <w:rPr>
          <w:sz w:val="16"/>
          <w:szCs w:val="16"/>
        </w:rPr>
      </w:pPr>
      <w:hyperlink r:id="rId137">
        <w:r w:rsidDel="00000000" w:rsidR="00000000" w:rsidRPr="00000000">
          <w:rPr>
            <w:color w:val="0000ff"/>
            <w:sz w:val="16"/>
            <w:szCs w:val="16"/>
            <w:u w:val="single"/>
            <w:rtl w:val="0"/>
          </w:rPr>
          <w:t xml:space="preserve">https://www.mjusticia.gob.es/es/AreaTematica/OficinaRecuperacion/Documents/Datos-estad%c3%adsticos-a%c3%b1o-2022.pdf</w:t>
        </w:r>
      </w:hyperlink>
      <w:r w:rsidDel="00000000" w:rsidR="00000000" w:rsidRPr="00000000">
        <w:rPr>
          <w:rtl w:val="0"/>
        </w:rPr>
      </w:r>
    </w:p>
  </w:footnote>
  <w:footnote w:id="206">
    <w:p w:rsidR="00000000" w:rsidDel="00000000" w:rsidP="00000000" w:rsidRDefault="00000000" w:rsidRPr="00000000" w14:paraId="000005D5">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Congreso de los Diputados. Proyecto de Ley de Información Clasificada. </w:t>
      </w:r>
      <w:hyperlink r:id="rId138">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https://www.congreso.es/es/busqueda-de-iniciativas?p_p_id=iniciativas&amp;p_p_lifecycle=0&amp;p_p_state=normal&amp;p_p_mode=view&amp;_iniciativas_mode=mostrarDetalle&amp;_iniciativas_legislatura=XV&amp;_iniciativas_id=121/000067</w:t>
        </w:r>
      </w:hyperlink>
      <w:r w:rsidDel="00000000" w:rsidR="00000000" w:rsidRPr="00000000">
        <w:rPr>
          <w:sz w:val="16"/>
          <w:szCs w:val="16"/>
          <w:rtl w:val="0"/>
        </w:rPr>
        <w:t xml:space="preserve"> </w:t>
      </w:r>
    </w:p>
  </w:footnote>
  <w:footnote w:id="207">
    <w:p w:rsidR="00000000" w:rsidDel="00000000" w:rsidP="00000000" w:rsidRDefault="00000000" w:rsidRPr="00000000" w14:paraId="000005D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Independiente (January 2026). El Constitucional seguirá regido por la mayoría de Pumpido en un año clave tras el bloqueo impuesto por PP y PSOE. </w:t>
      </w:r>
      <w:hyperlink r:id="rId139">
        <w:r w:rsidDel="00000000" w:rsidR="00000000" w:rsidRPr="00000000">
          <w:rPr>
            <w:color w:val="1155cc"/>
            <w:sz w:val="16"/>
            <w:szCs w:val="16"/>
            <w:u w:val="single"/>
            <w:rtl w:val="0"/>
          </w:rPr>
          <w:t xml:space="preserve">https://www.elindependiente.com/espana/2026/01/12/el-constitucional-seguira-regido-por-la-mayoria-de-pumpido-en-un-ano-clave-tras-el-bloqueo-impuesto-por-pp-y-psoe/</w:t>
        </w:r>
      </w:hyperlink>
      <w:r w:rsidDel="00000000" w:rsidR="00000000" w:rsidRPr="00000000">
        <w:rPr>
          <w:sz w:val="16"/>
          <w:szCs w:val="16"/>
          <w:rtl w:val="0"/>
        </w:rPr>
        <w:t xml:space="preserve"> </w:t>
      </w:r>
    </w:p>
  </w:footnote>
  <w:footnote w:id="208">
    <w:p w:rsidR="00000000" w:rsidDel="00000000" w:rsidP="00000000" w:rsidRDefault="00000000" w:rsidRPr="00000000" w14:paraId="000005D7">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Ministerio de la Presidencia, Justicia y Relaciones con las Cortes. Informe Anual de Evaluación Normativa 2024. </w:t>
      </w:r>
      <w:hyperlink r:id="rId140">
        <w:r w:rsidDel="00000000" w:rsidR="00000000" w:rsidRPr="00000000">
          <w:rPr>
            <w:color w:val="1155cc"/>
            <w:sz w:val="16"/>
            <w:szCs w:val="16"/>
            <w:u w:val="single"/>
            <w:rtl w:val="0"/>
          </w:rPr>
          <w:t xml:space="preserve">https://transparencia.gob.es/content/dam/transparencia_home/publicidadactiva/normativa/pan2024/IAEN2024PT.pdf</w:t>
        </w:r>
      </w:hyperlink>
      <w:r w:rsidDel="00000000" w:rsidR="00000000" w:rsidRPr="00000000">
        <w:rPr>
          <w:sz w:val="16"/>
          <w:szCs w:val="16"/>
          <w:rtl w:val="0"/>
        </w:rPr>
        <w:t xml:space="preserve"> </w:t>
      </w:r>
    </w:p>
  </w:footnote>
  <w:footnote w:id="209">
    <w:p w:rsidR="00000000" w:rsidDel="00000000" w:rsidP="00000000" w:rsidRDefault="00000000" w:rsidRPr="00000000" w14:paraId="000005D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Público (January 2026). España es el país de la UE con más normas sin transponer: 101 directivas siguen pendientes. </w:t>
      </w:r>
      <w:hyperlink r:id="rId141">
        <w:r w:rsidDel="00000000" w:rsidR="00000000" w:rsidRPr="00000000">
          <w:rPr>
            <w:color w:val="1155cc"/>
            <w:sz w:val="16"/>
            <w:szCs w:val="16"/>
            <w:u w:val="single"/>
            <w:rtl w:val="0"/>
          </w:rPr>
          <w:t xml:space="preserve">https://www.publico.es/politica/congreso/espana-pais-ue-normas-transponer-101-directivas-siguen-pendientes.html</w:t>
        </w:r>
      </w:hyperlink>
      <w:r w:rsidDel="00000000" w:rsidR="00000000" w:rsidRPr="00000000">
        <w:rPr>
          <w:sz w:val="16"/>
          <w:szCs w:val="16"/>
          <w:rtl w:val="0"/>
        </w:rPr>
        <w:t xml:space="preserve"> </w:t>
      </w:r>
    </w:p>
  </w:footnote>
  <w:footnote w:id="210">
    <w:p w:rsidR="00000000" w:rsidDel="00000000" w:rsidP="00000000" w:rsidRDefault="00000000" w:rsidRPr="00000000" w14:paraId="000005D9">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Audit Report on the Regulatory Impact Analysis in the Ministries of the Political-Administrative Area of the State: </w:t>
      </w:r>
      <w:hyperlink r:id="rId142">
        <w:r w:rsidDel="00000000" w:rsidR="00000000" w:rsidRPr="00000000">
          <w:rPr>
            <w:color w:val="0000ff"/>
            <w:sz w:val="16"/>
            <w:szCs w:val="16"/>
            <w:u w:val="single"/>
            <w:rtl w:val="0"/>
          </w:rPr>
          <w:t xml:space="preserve">https://www.boe.es/boe/dias/2023/01/05/pdfs/BOE-A-2023-331.pdf</w:t>
        </w:r>
      </w:hyperlink>
      <w:r w:rsidDel="00000000" w:rsidR="00000000" w:rsidRPr="00000000">
        <w:rPr>
          <w:rtl w:val="0"/>
        </w:rPr>
      </w:r>
    </w:p>
  </w:footnote>
  <w:footnote w:id="213">
    <w:p w:rsidR="00000000" w:rsidDel="00000000" w:rsidP="00000000" w:rsidRDefault="00000000" w:rsidRPr="00000000" w14:paraId="000005DA">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The opinions of the Council of State are mandatory in the following cases, among others: regulatory provisions issued in execution of laws; laws and regulations issued in execution of international treaties or community law; challenges to general provisions before the Constitutional Court; review appeals; contractual modifications; termination of contracts and concessions when contractors oppose such termination; or in the case of liability proceedings, among others. Article 2 of Organic Law 3/1980, of April 22, on the Council of State, establishes that the consultation with the Council will be mandatory when this or other laws specify it, and optional in other cases. The opinions of the Council will not be binding, unless the law specifies otherwise.</w:t>
      </w:r>
    </w:p>
  </w:footnote>
  <w:footnote w:id="214">
    <w:p w:rsidR="00000000" w:rsidDel="00000000" w:rsidP="00000000" w:rsidRDefault="00000000" w:rsidRPr="00000000" w14:paraId="000005DB">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Under Article 561 of the Organic Law of the Judiciary, the following draft laws and general provisions will be submitted for a report to the General Council of the Judiciary: Amendments to the Organic Law of the Judiciary; Determination and modification of judicial districts, as well as their capitals; Establishment and modification of the staffing of judges and magistrates, judicial secretaries, and personnel in the administration of justice; The organic statute of judges and magistrates; The organic statute of judicial secretaries and other personnel in the administration of justice; Procedural rules or those affecting legal-constitutional aspects of the protection of fundamental rights before ordinary courts; Rules affecting the constitution, organization, functioning, and governance of courts; Criminal laws and regulations on the penitentiary system; Any other issue deemed appropriate by the government, the Cortes Generales, or, where applicable, the Legislative Assemblies of the Autonomous Communities.</w:t>
      </w:r>
    </w:p>
  </w:footnote>
  <w:footnote w:id="215">
    <w:p w:rsidR="00000000" w:rsidDel="00000000" w:rsidP="00000000" w:rsidRDefault="00000000" w:rsidRPr="00000000" w14:paraId="000005DC">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Congreso de los Diputados. Proyecto de Ley de acciones colectivas para la protección y defensa de los derechos e intereses de los consumidores y usuarios. </w:t>
      </w:r>
      <w:hyperlink r:id="rId143">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https://www.congreso.es/es/busqueda-de-iniciativas?p_p_id=iniciativas&amp;p_p_lifecycle=0&amp;p_p_state=normal&amp;p_p_mode=view&amp;_iniciativas_mode=mostrarDetalle&amp;_iniciativas_legislatura=XV&amp;_iniciativas_id=121/000048</w:t>
        </w:r>
      </w:hyperlink>
      <w:r w:rsidDel="00000000" w:rsidR="00000000" w:rsidRPr="00000000">
        <w:rPr>
          <w:sz w:val="16"/>
          <w:szCs w:val="16"/>
          <w:rtl w:val="0"/>
        </w:rPr>
        <w:t xml:space="preserve"> </w:t>
      </w:r>
    </w:p>
  </w:footnote>
  <w:footnote w:id="216">
    <w:p w:rsidR="00000000" w:rsidDel="00000000" w:rsidP="00000000" w:rsidRDefault="00000000" w:rsidRPr="00000000" w14:paraId="000005DD">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Consejo de Estado. Memoria 2024. </w:t>
      </w:r>
      <w:hyperlink r:id="rId144">
        <w:r w:rsidDel="00000000" w:rsidR="00000000" w:rsidRPr="00000000">
          <w:rPr>
            <w:color w:val="1155cc"/>
            <w:sz w:val="16"/>
            <w:szCs w:val="16"/>
            <w:u w:val="single"/>
            <w:rtl w:val="0"/>
          </w:rPr>
          <w:t xml:space="preserve">https://www.consejo-estado.es/wp-content/uploads/2025/09/Memoria-2024.pdf</w:t>
        </w:r>
      </w:hyperlink>
      <w:r w:rsidDel="00000000" w:rsidR="00000000" w:rsidRPr="00000000">
        <w:rPr>
          <w:sz w:val="16"/>
          <w:szCs w:val="16"/>
          <w:rtl w:val="0"/>
        </w:rPr>
        <w:t xml:space="preserve"> </w:t>
      </w:r>
    </w:p>
  </w:footnote>
  <w:footnote w:id="217">
    <w:p w:rsidR="00000000" w:rsidDel="00000000" w:rsidP="00000000" w:rsidRDefault="00000000" w:rsidRPr="00000000" w14:paraId="000005D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Organic Law 1/2024, of June 10, on Amnesty for the Institutional, Political, and Social Normalization in Catalonia.</w:t>
      </w:r>
    </w:p>
  </w:footnote>
  <w:footnote w:id="218">
    <w:p w:rsidR="00000000" w:rsidDel="00000000" w:rsidP="00000000" w:rsidRDefault="00000000" w:rsidRPr="00000000" w14:paraId="000005D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Reform text available at: </w:t>
      </w:r>
      <w:hyperlink r:id="rId145">
        <w:r w:rsidDel="00000000" w:rsidR="00000000" w:rsidRPr="00000000">
          <w:rPr>
            <w:color w:val="0000ff"/>
            <w:sz w:val="16"/>
            <w:szCs w:val="16"/>
            <w:u w:val="single"/>
            <w:rtl w:val="0"/>
          </w:rPr>
          <w:t xml:space="preserve">https://www.boe.es/diario_boe/txt.php?id=BOE-A-2023-23340</w:t>
        </w:r>
      </w:hyperlink>
      <w:r w:rsidDel="00000000" w:rsidR="00000000" w:rsidRPr="00000000">
        <w:rPr>
          <w:sz w:val="16"/>
          <w:szCs w:val="16"/>
          <w:rtl w:val="0"/>
        </w:rPr>
        <w:t xml:space="preserve"> </w:t>
      </w:r>
    </w:p>
  </w:footnote>
  <w:footnote w:id="219">
    <w:p w:rsidR="00000000" w:rsidDel="00000000" w:rsidP="00000000" w:rsidRDefault="00000000" w:rsidRPr="00000000" w14:paraId="000005E0">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Access to the Statement: </w:t>
      </w:r>
      <w:hyperlink r:id="rId146">
        <w:r w:rsidDel="00000000" w:rsidR="00000000" w:rsidRPr="00000000">
          <w:rPr>
            <w:color w:val="0000ff"/>
            <w:sz w:val="16"/>
            <w:szCs w:val="16"/>
            <w:u w:val="single"/>
            <w:rtl w:val="0"/>
          </w:rPr>
          <w:t xml:space="preserve">https://www.venice.coe.int/webforms/documents/default.aspx?pdf=CDL-AD(2024)003-e&amp;lang=en</w:t>
        </w:r>
      </w:hyperlink>
      <w:r w:rsidDel="00000000" w:rsidR="00000000" w:rsidRPr="00000000">
        <w:rPr>
          <w:sz w:val="16"/>
          <w:szCs w:val="16"/>
          <w:rtl w:val="0"/>
        </w:rPr>
        <w:t xml:space="preserve"> </w:t>
      </w:r>
    </w:p>
  </w:footnote>
  <w:footnote w:id="220">
    <w:p w:rsidR="00000000" w:rsidDel="00000000" w:rsidP="00000000" w:rsidRDefault="00000000" w:rsidRPr="00000000" w14:paraId="000005E1">
      <w:pPr>
        <w:spacing w:line="240" w:lineRule="auto"/>
        <w:rPr>
          <w:sz w:val="14"/>
          <w:szCs w:val="14"/>
        </w:rPr>
      </w:pPr>
      <w:r w:rsidDel="00000000" w:rsidR="00000000" w:rsidRPr="00000000">
        <w:rPr>
          <w:rStyle w:val="FootnoteReference"/>
          <w:vertAlign w:val="superscript"/>
        </w:rPr>
        <w:footnoteRef/>
      </w:r>
      <w:r w:rsidDel="00000000" w:rsidR="00000000" w:rsidRPr="00000000">
        <w:rPr>
          <w:sz w:val="14"/>
          <w:szCs w:val="14"/>
          <w:rtl w:val="0"/>
        </w:rPr>
        <w:t xml:space="preserve"> Law 50/1997, November 27</w:t>
      </w:r>
      <w:r w:rsidDel="00000000" w:rsidR="00000000" w:rsidRPr="00000000">
        <w:rPr>
          <w:sz w:val="14"/>
          <w:szCs w:val="14"/>
          <w:vertAlign w:val="superscript"/>
          <w:rtl w:val="0"/>
        </w:rPr>
        <w:t xml:space="preserve">th</w:t>
      </w:r>
      <w:r w:rsidDel="00000000" w:rsidR="00000000" w:rsidRPr="00000000">
        <w:rPr>
          <w:sz w:val="14"/>
          <w:szCs w:val="14"/>
          <w:rtl w:val="0"/>
        </w:rPr>
        <w:t xml:space="preserve">, on the Government. </w:t>
      </w:r>
    </w:p>
  </w:footnote>
  <w:footnote w:id="221">
    <w:p w:rsidR="00000000" w:rsidDel="00000000" w:rsidP="00000000" w:rsidRDefault="00000000" w:rsidRPr="00000000" w14:paraId="000005E2">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Orgánica 4/1981, de 1 de junio, de los estados de alarma, excepción y sitio. </w:t>
      </w:r>
      <w:hyperlink r:id="rId147">
        <w:r w:rsidDel="00000000" w:rsidR="00000000" w:rsidRPr="00000000">
          <w:rPr>
            <w:color w:val="1155cc"/>
            <w:sz w:val="16"/>
            <w:szCs w:val="16"/>
            <w:u w:val="single"/>
            <w:rtl w:val="0"/>
          </w:rPr>
          <w:t xml:space="preserve">https://www.boe.es/buscar/act.php?id=BOE-A-1981-12774</w:t>
        </w:r>
      </w:hyperlink>
      <w:r w:rsidDel="00000000" w:rsidR="00000000" w:rsidRPr="00000000">
        <w:rPr>
          <w:sz w:val="16"/>
          <w:szCs w:val="16"/>
          <w:rtl w:val="0"/>
        </w:rPr>
        <w:t xml:space="preserve"> </w:t>
      </w:r>
    </w:p>
  </w:footnote>
  <w:footnote w:id="222">
    <w:p w:rsidR="00000000" w:rsidDel="00000000" w:rsidP="00000000" w:rsidRDefault="00000000" w:rsidRPr="00000000" w14:paraId="000005E3">
      <w:pPr>
        <w:spacing w:line="240" w:lineRule="auto"/>
        <w:rPr>
          <w:sz w:val="18"/>
          <w:szCs w:val="18"/>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Article 159.1 of the Spanish Constitution</w:t>
      </w:r>
      <w:r w:rsidDel="00000000" w:rsidR="00000000" w:rsidRPr="00000000">
        <w:rPr>
          <w:rtl w:val="0"/>
        </w:rPr>
      </w:r>
    </w:p>
  </w:footnote>
  <w:footnote w:id="224">
    <w:p w:rsidR="00000000" w:rsidDel="00000000" w:rsidP="00000000" w:rsidRDefault="00000000" w:rsidRPr="00000000" w14:paraId="000005E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Fundación Hay Derecho (2024). Informe sobre la situación el Estado de derecho. </w:t>
      </w:r>
      <w:hyperlink r:id="rId148">
        <w:r w:rsidDel="00000000" w:rsidR="00000000" w:rsidRPr="00000000">
          <w:rPr>
            <w:color w:val="1155cc"/>
            <w:sz w:val="16"/>
            <w:szCs w:val="16"/>
            <w:u w:val="single"/>
            <w:rtl w:val="0"/>
          </w:rPr>
          <w:t xml:space="preserve">https://www.hayderecho.com/wp-content/uploads/2024/09/Informe-del-Estado-de-derecho-2024.pdf</w:t>
        </w:r>
      </w:hyperlink>
      <w:r w:rsidDel="00000000" w:rsidR="00000000" w:rsidRPr="00000000">
        <w:rPr>
          <w:sz w:val="16"/>
          <w:szCs w:val="16"/>
          <w:rtl w:val="0"/>
        </w:rPr>
        <w:t xml:space="preserve"> </w:t>
      </w:r>
    </w:p>
  </w:footnote>
  <w:footnote w:id="225">
    <w:p w:rsidR="00000000" w:rsidDel="00000000" w:rsidP="00000000" w:rsidRDefault="00000000" w:rsidRPr="00000000" w14:paraId="000005E5">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El Independiente (January 2026). </w:t>
      </w:r>
      <w:r w:rsidDel="00000000" w:rsidR="00000000" w:rsidRPr="00000000">
        <w:rPr>
          <w:color w:val="24252b"/>
          <w:sz w:val="16"/>
          <w:szCs w:val="16"/>
          <w:rtl w:val="0"/>
        </w:rPr>
        <w:t xml:space="preserve">El Constitucional seguirá regido por la mayoría de Pumpido en un año clave tras el bloqueo impuesto por PP y PSOE. </w:t>
      </w:r>
      <w:hyperlink r:id="rId149">
        <w:r w:rsidDel="00000000" w:rsidR="00000000" w:rsidRPr="00000000">
          <w:rPr>
            <w:color w:val="1155cc"/>
            <w:sz w:val="16"/>
            <w:szCs w:val="16"/>
            <w:u w:val="single"/>
            <w:rtl w:val="0"/>
          </w:rPr>
          <w:t xml:space="preserve">https://www.elindependiente.com/espana/2026/01/12/el-constitucional-seguira-regido-por-la-mayoria-de-pumpido-en-un-ano-clave-tras-el-bloqueo-impuesto-por-pp-y-psoe/</w:t>
        </w:r>
      </w:hyperlink>
      <w:r w:rsidDel="00000000" w:rsidR="00000000" w:rsidRPr="00000000">
        <w:rPr>
          <w:color w:val="24252b"/>
          <w:sz w:val="16"/>
          <w:szCs w:val="16"/>
          <w:rtl w:val="0"/>
        </w:rPr>
        <w:t xml:space="preserve"> </w:t>
      </w:r>
      <w:r w:rsidDel="00000000" w:rsidR="00000000" w:rsidRPr="00000000">
        <w:rPr>
          <w:rtl w:val="0"/>
        </w:rPr>
      </w:r>
    </w:p>
  </w:footnote>
  <w:footnote w:id="226">
    <w:p w:rsidR="00000000" w:rsidDel="00000000" w:rsidP="00000000" w:rsidRDefault="00000000" w:rsidRPr="00000000" w14:paraId="000005E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Best practices for political appointments to constitutional guarantee bodies: </w:t>
      </w:r>
    </w:p>
    <w:p w:rsidR="00000000" w:rsidDel="00000000" w:rsidP="00000000" w:rsidRDefault="00000000" w:rsidRPr="00000000" w14:paraId="000005E7">
      <w:pPr>
        <w:spacing w:line="240" w:lineRule="auto"/>
        <w:rPr>
          <w:sz w:val="16"/>
          <w:szCs w:val="16"/>
        </w:rPr>
      </w:pPr>
      <w:hyperlink r:id="rId150">
        <w:r w:rsidDel="00000000" w:rsidR="00000000" w:rsidRPr="00000000">
          <w:rPr>
            <w:color w:val="0000ff"/>
            <w:sz w:val="16"/>
            <w:szCs w:val="16"/>
            <w:u w:val="single"/>
            <w:rtl w:val="0"/>
          </w:rPr>
          <w:t xml:space="preserve">https://www.hayderecho.com/wp-content/uploads/2023/12/Informe-buenas-practicas-2023.pdf</w:t>
        </w:r>
      </w:hyperlink>
      <w:r w:rsidDel="00000000" w:rsidR="00000000" w:rsidRPr="00000000">
        <w:rPr>
          <w:rtl w:val="0"/>
        </w:rPr>
      </w:r>
    </w:p>
  </w:footnote>
  <w:footnote w:id="227">
    <w:p w:rsidR="00000000" w:rsidDel="00000000" w:rsidP="00000000" w:rsidRDefault="00000000" w:rsidRPr="00000000" w14:paraId="000005E8">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Acuerdo de 22 de julio de 2025, del Pleno del Tribunal Constitucional, por el que se convoca la provisión de plazas de Letrados/as de adscripción temporal al servicio del Tribunal Constitucional.</w:t>
      </w:r>
    </w:p>
    <w:p w:rsidR="00000000" w:rsidDel="00000000" w:rsidP="00000000" w:rsidRDefault="00000000" w:rsidRPr="00000000" w14:paraId="000005E9">
      <w:pPr>
        <w:spacing w:line="240" w:lineRule="auto"/>
        <w:jc w:val="both"/>
        <w:rPr>
          <w:sz w:val="16"/>
          <w:szCs w:val="16"/>
        </w:rPr>
      </w:pPr>
      <w:hyperlink r:id="rId151">
        <w:r w:rsidDel="00000000" w:rsidR="00000000" w:rsidRPr="00000000">
          <w:rPr>
            <w:color w:val="1155cc"/>
            <w:sz w:val="16"/>
            <w:szCs w:val="16"/>
            <w:u w:val="single"/>
            <w:rtl w:val="0"/>
          </w:rPr>
          <w:t xml:space="preserve">https://www.boe.es/diario_boe/txt.php?id=BOE-A-2025-18457</w:t>
        </w:r>
      </w:hyperlink>
      <w:r w:rsidDel="00000000" w:rsidR="00000000" w:rsidRPr="00000000">
        <w:rPr>
          <w:sz w:val="16"/>
          <w:szCs w:val="16"/>
          <w:rtl w:val="0"/>
        </w:rPr>
        <w:t xml:space="preserve"> </w:t>
      </w:r>
    </w:p>
  </w:footnote>
  <w:footnote w:id="228">
    <w:p w:rsidR="00000000" w:rsidDel="00000000" w:rsidP="00000000" w:rsidRDefault="00000000" w:rsidRPr="00000000" w14:paraId="000005EA">
      <w:pPr>
        <w:spacing w:line="240" w:lineRule="auto"/>
        <w:rPr>
          <w:sz w:val="16"/>
          <w:szCs w:val="16"/>
        </w:rPr>
      </w:pPr>
      <w:r w:rsidDel="00000000" w:rsidR="00000000" w:rsidRPr="00000000">
        <w:rPr>
          <w:rStyle w:val="FootnoteReference"/>
          <w:vertAlign w:val="superscript"/>
        </w:rPr>
        <w:footnoteRef/>
      </w:r>
      <w:r w:rsidDel="00000000" w:rsidR="00000000" w:rsidRPr="00000000">
        <w:rPr>
          <w:sz w:val="24"/>
          <w:szCs w:val="24"/>
          <w:rtl w:val="0"/>
        </w:rPr>
        <w:t xml:space="preserve"> </w:t>
      </w:r>
      <w:r w:rsidDel="00000000" w:rsidR="00000000" w:rsidRPr="00000000">
        <w:rPr>
          <w:sz w:val="16"/>
          <w:szCs w:val="16"/>
          <w:rtl w:val="0"/>
        </w:rPr>
        <w:t xml:space="preserve">Acuerdo de 5 de julio de 1990, del Pleno del Tribunal Constitucional, por el que se aprueba el Reglamento de Organización y Personal del Tribunal Constitucional.</w:t>
      </w:r>
    </w:p>
    <w:p w:rsidR="00000000" w:rsidDel="00000000" w:rsidP="00000000" w:rsidRDefault="00000000" w:rsidRPr="00000000" w14:paraId="000005EB">
      <w:pPr>
        <w:spacing w:line="240" w:lineRule="auto"/>
        <w:rPr>
          <w:sz w:val="16"/>
          <w:szCs w:val="16"/>
        </w:rPr>
      </w:pPr>
      <w:hyperlink r:id="rId152">
        <w:r w:rsidDel="00000000" w:rsidR="00000000" w:rsidRPr="00000000">
          <w:rPr>
            <w:color w:val="0000ff"/>
            <w:sz w:val="16"/>
            <w:szCs w:val="16"/>
            <w:u w:val="single"/>
            <w:vertAlign w:val="superscript"/>
            <w:rtl w:val="0"/>
          </w:rPr>
          <w:t xml:space="preserve">https://www.boe.es/buscar/act.php?id=BOE-A-1990-18696</w:t>
        </w:r>
      </w:hyperlink>
      <w:r w:rsidDel="00000000" w:rsidR="00000000" w:rsidRPr="00000000">
        <w:rPr>
          <w:rtl w:val="0"/>
        </w:rPr>
      </w:r>
    </w:p>
  </w:footnote>
  <w:footnote w:id="229">
    <w:p w:rsidR="00000000" w:rsidDel="00000000" w:rsidP="00000000" w:rsidRDefault="00000000" w:rsidRPr="00000000" w14:paraId="000005EC">
      <w:pPr>
        <w:spacing w:line="240" w:lineRule="auto"/>
        <w:rPr>
          <w:sz w:val="24"/>
          <w:szCs w:val="24"/>
        </w:rPr>
      </w:pPr>
      <w:r w:rsidDel="00000000" w:rsidR="00000000" w:rsidRPr="00000000">
        <w:rPr>
          <w:rStyle w:val="FootnoteReference"/>
          <w:vertAlign w:val="superscript"/>
        </w:rPr>
        <w:footnoteRef/>
      </w:r>
      <w:r w:rsidDel="00000000" w:rsidR="00000000" w:rsidRPr="00000000">
        <w:rPr>
          <w:sz w:val="16"/>
          <w:szCs w:val="16"/>
          <w:rtl w:val="0"/>
        </w:rPr>
        <w:t xml:space="preserve"> Fundación Hay Derecho (2024). Informe sobre la situación el Estado de derecho. </w:t>
      </w:r>
      <w:hyperlink r:id="rId153">
        <w:r w:rsidDel="00000000" w:rsidR="00000000" w:rsidRPr="00000000">
          <w:rPr>
            <w:color w:val="1155cc"/>
            <w:sz w:val="16"/>
            <w:szCs w:val="16"/>
            <w:u w:val="single"/>
            <w:rtl w:val="0"/>
          </w:rPr>
          <w:t xml:space="preserve">https://www.hayderecho.com/wp-content/uploads/2024/09/Informe-del-Estado-de-derecho-2024.pdf</w:t>
        </w:r>
      </w:hyperlink>
      <w:r w:rsidDel="00000000" w:rsidR="00000000" w:rsidRPr="00000000">
        <w:rPr>
          <w:sz w:val="16"/>
          <w:szCs w:val="16"/>
          <w:rtl w:val="0"/>
        </w:rPr>
        <w:t xml:space="preserve"> </w:t>
      </w:r>
      <w:r w:rsidDel="00000000" w:rsidR="00000000" w:rsidRPr="00000000">
        <w:rPr>
          <w:rtl w:val="0"/>
        </w:rPr>
      </w:r>
    </w:p>
  </w:footnote>
  <w:footnote w:id="230">
    <w:p w:rsidR="00000000" w:rsidDel="00000000" w:rsidP="00000000" w:rsidRDefault="00000000" w:rsidRPr="00000000" w14:paraId="000005E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Público (October 2021). Ángel Gabilondo, ministro, candidato a Madrid y, ahora, Defensor del Pueblo.  </w:t>
      </w:r>
      <w:hyperlink r:id="rId154">
        <w:r w:rsidDel="00000000" w:rsidR="00000000" w:rsidRPr="00000000">
          <w:rPr>
            <w:color w:val="0000ff"/>
            <w:sz w:val="16"/>
            <w:szCs w:val="16"/>
            <w:u w:val="single"/>
            <w:rtl w:val="0"/>
          </w:rPr>
          <w:t xml:space="preserve">https://www.publico.es/politica/angel-gabilondo-ministro-candidato-madrid-defensor-pueblo.html</w:t>
        </w:r>
      </w:hyperlink>
      <w:r w:rsidDel="00000000" w:rsidR="00000000" w:rsidRPr="00000000">
        <w:rPr>
          <w:rtl w:val="0"/>
        </w:rPr>
      </w:r>
    </w:p>
  </w:footnote>
  <w:footnote w:id="231">
    <w:p w:rsidR="00000000" w:rsidDel="00000000" w:rsidP="00000000" w:rsidRDefault="00000000" w:rsidRPr="00000000" w14:paraId="000005EE">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ENNHRI (2025). Implementing the Council of Europe Recommendation on National Human Rights Institutions: the state of play in 2025. The situation in Spain. </w:t>
      </w:r>
      <w:hyperlink r:id="rId155">
        <w:r w:rsidDel="00000000" w:rsidR="00000000" w:rsidRPr="00000000">
          <w:rPr>
            <w:color w:val="1155cc"/>
            <w:sz w:val="16"/>
            <w:szCs w:val="16"/>
            <w:u w:val="single"/>
            <w:rtl w:val="0"/>
          </w:rPr>
          <w:t xml:space="preserve">https://ennhri.org/wp-content/uploads/2025/11/Spain-Country-Report-%E2%80%93-CoE-Recommendation-Implementation-%E2%80%93-ENNHRI-report-2025.pdf</w:t>
        </w:r>
      </w:hyperlink>
      <w:r w:rsidDel="00000000" w:rsidR="00000000" w:rsidRPr="00000000">
        <w:rPr>
          <w:sz w:val="16"/>
          <w:szCs w:val="16"/>
          <w:rtl w:val="0"/>
        </w:rPr>
        <w:t xml:space="preserve"> </w:t>
      </w:r>
    </w:p>
  </w:footnote>
  <w:footnote w:id="232">
    <w:p w:rsidR="00000000" w:rsidDel="00000000" w:rsidP="00000000" w:rsidRDefault="00000000" w:rsidRPr="00000000" w14:paraId="000005EF">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See the article by Germán M. Teruel on the Hay Derecho blog 'The Ombudsman and the Amnesty Law': </w:t>
      </w:r>
      <w:hyperlink r:id="rId156">
        <w:r w:rsidDel="00000000" w:rsidR="00000000" w:rsidRPr="00000000">
          <w:rPr>
            <w:color w:val="0000ff"/>
            <w:sz w:val="16"/>
            <w:szCs w:val="16"/>
            <w:u w:val="single"/>
            <w:rtl w:val="0"/>
          </w:rPr>
          <w:t xml:space="preserve">https://www.hayderecho.com/2024/10/17/el-defensor-del-pueblo-ante-la-ley-de-amnistia/#comments</w:t>
        </w:r>
      </w:hyperlink>
      <w:r w:rsidDel="00000000" w:rsidR="00000000" w:rsidRPr="00000000">
        <w:rPr>
          <w:rtl w:val="0"/>
        </w:rPr>
      </w:r>
    </w:p>
  </w:footnote>
  <w:footnote w:id="233">
    <w:p w:rsidR="00000000" w:rsidDel="00000000" w:rsidP="00000000" w:rsidRDefault="00000000" w:rsidRPr="00000000" w14:paraId="000005F0">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Article 136.2 of the Spanish Constitution. </w:t>
      </w:r>
    </w:p>
  </w:footnote>
  <w:footnote w:id="234">
    <w:p w:rsidR="00000000" w:rsidDel="00000000" w:rsidP="00000000" w:rsidRDefault="00000000" w:rsidRPr="00000000" w14:paraId="000005F1">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Access to the order of the Court of Auditors: </w:t>
      </w:r>
      <w:hyperlink r:id="rId157">
        <w:r w:rsidDel="00000000" w:rsidR="00000000" w:rsidRPr="00000000">
          <w:rPr>
            <w:color w:val="0000ff"/>
            <w:sz w:val="16"/>
            <w:szCs w:val="16"/>
            <w:u w:val="single"/>
            <w:rtl w:val="0"/>
          </w:rPr>
          <w:t xml:space="preserve">https://www.tcu.es/repositorio/989388e4-5524-4bca-a9db-eb1fd649e734/Auto%20Cuestion%20Prejudicial%20TJUE_2024.pdf</w:t>
        </w:r>
      </w:hyperlink>
      <w:r w:rsidDel="00000000" w:rsidR="00000000" w:rsidRPr="00000000">
        <w:rPr>
          <w:rtl w:val="0"/>
        </w:rPr>
      </w:r>
    </w:p>
  </w:footnote>
  <w:footnote w:id="236">
    <w:p w:rsidR="00000000" w:rsidDel="00000000" w:rsidP="00000000" w:rsidRDefault="00000000" w:rsidRPr="00000000" w14:paraId="000005F2">
      <w:pPr>
        <w:spacing w:line="240" w:lineRule="auto"/>
        <w:rPr>
          <w:sz w:val="24"/>
          <w:szCs w:val="24"/>
        </w:rPr>
      </w:pPr>
      <w:r w:rsidDel="00000000" w:rsidR="00000000" w:rsidRPr="00000000">
        <w:rPr>
          <w:rStyle w:val="FootnoteReference"/>
          <w:vertAlign w:val="superscript"/>
        </w:rPr>
        <w:footnoteRef/>
      </w:r>
      <w:r w:rsidDel="00000000" w:rsidR="00000000" w:rsidRPr="00000000">
        <w:rPr>
          <w:sz w:val="24"/>
          <w:szCs w:val="24"/>
          <w:rtl w:val="0"/>
        </w:rPr>
        <w:t xml:space="preserve"> </w:t>
      </w:r>
      <w:r w:rsidDel="00000000" w:rsidR="00000000" w:rsidRPr="00000000">
        <w:rPr>
          <w:sz w:val="24"/>
          <w:szCs w:val="24"/>
          <w:vertAlign w:val="superscript"/>
          <w:rtl w:val="0"/>
        </w:rPr>
        <w:t xml:space="preserve">Data available in: </w:t>
      </w:r>
      <w:hyperlink r:id="rId158">
        <w:r w:rsidDel="00000000" w:rsidR="00000000" w:rsidRPr="00000000">
          <w:rPr>
            <w:color w:val="0000ff"/>
            <w:sz w:val="24"/>
            <w:szCs w:val="24"/>
            <w:u w:val="single"/>
            <w:vertAlign w:val="superscript"/>
            <w:rtl w:val="0"/>
          </w:rPr>
          <w:t xml:space="preserve">https://www.defensordelpueblo.es/transparencia/informacion-institucional-y-organizativa/tiempos-medios-de-respuesta/</w:t>
        </w:r>
      </w:hyperlink>
      <w:r w:rsidDel="00000000" w:rsidR="00000000" w:rsidRPr="00000000">
        <w:rPr>
          <w:rtl w:val="0"/>
        </w:rPr>
      </w:r>
    </w:p>
  </w:footnote>
  <w:footnote w:id="237">
    <w:p w:rsidR="00000000" w:rsidDel="00000000" w:rsidP="00000000" w:rsidRDefault="00000000" w:rsidRPr="00000000" w14:paraId="000005F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Defensor del Pueblo. Informe anual 2024. </w:t>
      </w:r>
      <w:hyperlink r:id="rId159">
        <w:r w:rsidDel="00000000" w:rsidR="00000000" w:rsidRPr="00000000">
          <w:rPr>
            <w:color w:val="1155cc"/>
            <w:sz w:val="16"/>
            <w:szCs w:val="16"/>
            <w:u w:val="single"/>
            <w:rtl w:val="0"/>
          </w:rPr>
          <w:t xml:space="preserve">https://www.defensordelpueblo.es/wp-content/uploads/2025/03/Defensor-del-Pueblo_Informe-anual-2024.pdf</w:t>
        </w:r>
      </w:hyperlink>
      <w:r w:rsidDel="00000000" w:rsidR="00000000" w:rsidRPr="00000000">
        <w:rPr>
          <w:sz w:val="16"/>
          <w:szCs w:val="16"/>
          <w:rtl w:val="0"/>
        </w:rPr>
        <w:t xml:space="preserve"> </w:t>
      </w:r>
    </w:p>
  </w:footnote>
  <w:footnote w:id="238">
    <w:p w:rsidR="00000000" w:rsidDel="00000000" w:rsidP="00000000" w:rsidRDefault="00000000" w:rsidRPr="00000000" w14:paraId="000005F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Defensor del Pueblo. Informe anual 2024 Anexo D. Administraciones no colaboradoras. </w:t>
      </w:r>
      <w:hyperlink r:id="rId160">
        <w:r w:rsidDel="00000000" w:rsidR="00000000" w:rsidRPr="00000000">
          <w:rPr>
            <w:color w:val="1155cc"/>
            <w:sz w:val="16"/>
            <w:szCs w:val="16"/>
            <w:u w:val="single"/>
            <w:rtl w:val="0"/>
          </w:rPr>
          <w:t xml:space="preserve">https://www.defensordelpueblo.es/wp-content/uploads/2025/03/D-No_colaboradoras.pdf</w:t>
        </w:r>
      </w:hyperlink>
      <w:r w:rsidDel="00000000" w:rsidR="00000000" w:rsidRPr="00000000">
        <w:rPr>
          <w:sz w:val="16"/>
          <w:szCs w:val="16"/>
          <w:rtl w:val="0"/>
        </w:rPr>
        <w:t xml:space="preserve"> </w:t>
      </w:r>
    </w:p>
  </w:footnote>
  <w:footnote w:id="239">
    <w:p w:rsidR="00000000" w:rsidDel="00000000" w:rsidP="00000000" w:rsidRDefault="00000000" w:rsidRPr="00000000" w14:paraId="000005F5">
      <w:pPr>
        <w:spacing w:line="240" w:lineRule="auto"/>
        <w:rPr>
          <w:color w:val="575757"/>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Hay Derecho (September 2024). EDITORIAL: El nombramiento de José Luis Escrivá al frente del Banco de España: un grave retroceso institucional</w:t>
      </w:r>
      <w:r w:rsidDel="00000000" w:rsidR="00000000" w:rsidRPr="00000000">
        <w:rPr>
          <w:color w:val="575757"/>
          <w:sz w:val="16"/>
          <w:szCs w:val="16"/>
          <w:rtl w:val="0"/>
        </w:rPr>
        <w:t xml:space="preserve">. </w:t>
      </w:r>
      <w:hyperlink r:id="rId161">
        <w:r w:rsidDel="00000000" w:rsidR="00000000" w:rsidRPr="00000000">
          <w:rPr>
            <w:color w:val="1155cc"/>
            <w:sz w:val="16"/>
            <w:szCs w:val="16"/>
            <w:u w:val="single"/>
            <w:rtl w:val="0"/>
          </w:rPr>
          <w:t xml:space="preserve">https://www.hayderecho.com/2024/09/05/jose-luis-escriva-banco-de-espana-editorial/</w:t>
        </w:r>
      </w:hyperlink>
      <w:r w:rsidDel="00000000" w:rsidR="00000000" w:rsidRPr="00000000">
        <w:rPr>
          <w:color w:val="575757"/>
          <w:sz w:val="16"/>
          <w:szCs w:val="16"/>
          <w:rtl w:val="0"/>
        </w:rPr>
        <w:t xml:space="preserve"> </w:t>
      </w:r>
    </w:p>
    <w:p w:rsidR="00000000" w:rsidDel="00000000" w:rsidP="00000000" w:rsidRDefault="00000000" w:rsidRPr="00000000" w14:paraId="000005F6">
      <w:pPr>
        <w:spacing w:line="240" w:lineRule="auto"/>
        <w:rPr>
          <w:color w:val="575757"/>
          <w:sz w:val="16"/>
          <w:szCs w:val="16"/>
        </w:rPr>
      </w:pPr>
      <w:r w:rsidDel="00000000" w:rsidR="00000000" w:rsidRPr="00000000">
        <w:rPr>
          <w:rtl w:val="0"/>
        </w:rPr>
      </w:r>
    </w:p>
    <w:p w:rsidR="00000000" w:rsidDel="00000000" w:rsidP="00000000" w:rsidRDefault="00000000" w:rsidRPr="00000000" w14:paraId="000005F7">
      <w:pPr>
        <w:spacing w:line="240" w:lineRule="auto"/>
        <w:rPr>
          <w:color w:val="575757"/>
          <w:sz w:val="16"/>
          <w:szCs w:val="16"/>
        </w:rPr>
      </w:pPr>
      <w:r w:rsidDel="00000000" w:rsidR="00000000" w:rsidRPr="00000000">
        <w:rPr>
          <w:sz w:val="16"/>
          <w:szCs w:val="16"/>
          <w:rtl w:val="0"/>
        </w:rPr>
        <w:t xml:space="preserve">Financial Times (September 2024). Spain names minister José Luis Escrivá as central bank chief. </w:t>
      </w:r>
      <w:hyperlink r:id="rId162">
        <w:r w:rsidDel="00000000" w:rsidR="00000000" w:rsidRPr="00000000">
          <w:rPr>
            <w:color w:val="1155cc"/>
            <w:sz w:val="16"/>
            <w:szCs w:val="16"/>
            <w:u w:val="single"/>
            <w:rtl w:val="0"/>
          </w:rPr>
          <w:t xml:space="preserve">https://www.ft.com/content/b7a3e8b4-4553-45e4-ba9e-c04ca6cb1444</w:t>
        </w:r>
      </w:hyperlink>
      <w:r w:rsidDel="00000000" w:rsidR="00000000" w:rsidRPr="00000000">
        <w:rPr>
          <w:color w:val="575757"/>
          <w:sz w:val="16"/>
          <w:szCs w:val="16"/>
          <w:rtl w:val="0"/>
        </w:rPr>
        <w:t xml:space="preserve"> </w:t>
      </w:r>
    </w:p>
  </w:footnote>
  <w:footnote w:id="240">
    <w:p w:rsidR="00000000" w:rsidDel="00000000" w:rsidP="00000000" w:rsidRDefault="00000000" w:rsidRPr="00000000" w14:paraId="000005F8">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Banco de España (July 2025). Comunicado del Consejo de Gobierno en relación con el informe de los expertos sobre la independencia, autonomía, transparencia y rendición de cuentas en el Banco de España. </w:t>
      </w:r>
      <w:hyperlink r:id="rId163">
        <w:r w:rsidDel="00000000" w:rsidR="00000000" w:rsidRPr="00000000">
          <w:rPr>
            <w:color w:val="1155cc"/>
            <w:sz w:val="16"/>
            <w:szCs w:val="16"/>
            <w:u w:val="single"/>
            <w:rtl w:val="0"/>
          </w:rPr>
          <w:t xml:space="preserve">https://www.bde.es/f/webbe/GAP/Secciones/SalaPrensa/NotasInformativas/25/presbde2025-71.pdf</w:t>
        </w:r>
      </w:hyperlink>
      <w:r w:rsidDel="00000000" w:rsidR="00000000" w:rsidRPr="00000000">
        <w:rPr>
          <w:sz w:val="16"/>
          <w:szCs w:val="16"/>
          <w:rtl w:val="0"/>
        </w:rPr>
        <w:t xml:space="preserve"> </w:t>
      </w:r>
    </w:p>
  </w:footnote>
  <w:footnote w:id="241">
    <w:p w:rsidR="00000000" w:rsidDel="00000000" w:rsidP="00000000" w:rsidRDefault="00000000" w:rsidRPr="00000000" w14:paraId="000005F9">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El Diario de Madrid (July 2025). El Banco de España abre una revisión profunda de su independencia y gobernanza. </w:t>
      </w:r>
      <w:hyperlink r:id="rId164">
        <w:r w:rsidDel="00000000" w:rsidR="00000000" w:rsidRPr="00000000">
          <w:rPr>
            <w:color w:val="1155cc"/>
            <w:sz w:val="16"/>
            <w:szCs w:val="16"/>
            <w:u w:val="single"/>
            <w:rtl w:val="0"/>
          </w:rPr>
          <w:t xml:space="preserve">https://www.eldiariodemadrid.es/articulo/economia/banco-espana-abre-revision-profunda-independencia-gobernanza/20250730103150106839.html</w:t>
        </w:r>
      </w:hyperlink>
      <w:r w:rsidDel="00000000" w:rsidR="00000000" w:rsidRPr="00000000">
        <w:rPr>
          <w:sz w:val="16"/>
          <w:szCs w:val="16"/>
          <w:rtl w:val="0"/>
        </w:rPr>
        <w:t xml:space="preserve"> </w:t>
      </w:r>
      <w:r w:rsidDel="00000000" w:rsidR="00000000" w:rsidRPr="00000000">
        <w:rPr>
          <w:rtl w:val="0"/>
        </w:rPr>
      </w:r>
    </w:p>
  </w:footnote>
  <w:footnote w:id="242">
    <w:p w:rsidR="00000000" w:rsidDel="00000000" w:rsidP="00000000" w:rsidRDefault="00000000" w:rsidRPr="00000000" w14:paraId="000005FA">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3/2013, de 4 de junio, de creación de la Comisión Nacional de los Mercados y la Competencia. </w:t>
      </w:r>
      <w:hyperlink r:id="rId165">
        <w:r w:rsidDel="00000000" w:rsidR="00000000" w:rsidRPr="00000000">
          <w:rPr>
            <w:color w:val="1155cc"/>
            <w:sz w:val="16"/>
            <w:szCs w:val="16"/>
            <w:u w:val="single"/>
            <w:rtl w:val="0"/>
          </w:rPr>
          <w:t xml:space="preserve">https://boe.es/buscar/act.php?id=BOE-A-2013-5940&amp;p=20200805&amp;tn=6</w:t>
        </w:r>
      </w:hyperlink>
      <w:r w:rsidDel="00000000" w:rsidR="00000000" w:rsidRPr="00000000">
        <w:rPr>
          <w:sz w:val="16"/>
          <w:szCs w:val="16"/>
          <w:rtl w:val="0"/>
        </w:rPr>
        <w:t xml:space="preserve"> </w:t>
      </w:r>
    </w:p>
    <w:p w:rsidR="00000000" w:rsidDel="00000000" w:rsidP="00000000" w:rsidRDefault="00000000" w:rsidRPr="00000000" w14:paraId="000005FB">
      <w:pPr>
        <w:spacing w:line="240" w:lineRule="auto"/>
        <w:rPr>
          <w:sz w:val="20"/>
          <w:szCs w:val="20"/>
        </w:rPr>
      </w:pPr>
      <w:r w:rsidDel="00000000" w:rsidR="00000000" w:rsidRPr="00000000">
        <w:rPr>
          <w:rtl w:val="0"/>
        </w:rPr>
      </w:r>
    </w:p>
  </w:footnote>
  <w:footnote w:id="243">
    <w:p w:rsidR="00000000" w:rsidDel="00000000" w:rsidP="00000000" w:rsidRDefault="00000000" w:rsidRPr="00000000" w14:paraId="000005FC">
      <w:pPr>
        <w:spacing w:line="240" w:lineRule="auto"/>
        <w:rPr>
          <w:color w:val="333333"/>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EuropaPress (January 2025). </w:t>
      </w:r>
      <w:r w:rsidDel="00000000" w:rsidR="00000000" w:rsidRPr="00000000">
        <w:rPr>
          <w:color w:val="333333"/>
          <w:sz w:val="16"/>
          <w:szCs w:val="16"/>
          <w:rtl w:val="0"/>
        </w:rPr>
        <w:t xml:space="preserve">El Congreso avala a los nuevos consejeros de la CNMC propuestos por el Gobierno y criticados por PP y Vox. </w:t>
      </w:r>
      <w:hyperlink r:id="rId166">
        <w:r w:rsidDel="00000000" w:rsidR="00000000" w:rsidRPr="00000000">
          <w:rPr>
            <w:color w:val="1155cc"/>
            <w:sz w:val="16"/>
            <w:szCs w:val="16"/>
            <w:u w:val="single"/>
            <w:rtl w:val="0"/>
          </w:rPr>
          <w:t xml:space="preserve">https://www.europapress.es/economia/macroeconomia-00338/noticia-congreso-avala-nuevos-consejeros-cnmc-propuestos-gobierno-criticados-pr-pp-vox-20250122193248.html</w:t>
        </w:r>
      </w:hyperlink>
      <w:r w:rsidDel="00000000" w:rsidR="00000000" w:rsidRPr="00000000">
        <w:rPr>
          <w:color w:val="333333"/>
          <w:sz w:val="16"/>
          <w:szCs w:val="16"/>
          <w:rtl w:val="0"/>
        </w:rPr>
        <w:t xml:space="preserve"> </w:t>
      </w:r>
    </w:p>
    <w:p w:rsidR="00000000" w:rsidDel="00000000" w:rsidP="00000000" w:rsidRDefault="00000000" w:rsidRPr="00000000" w14:paraId="000005FD">
      <w:pPr>
        <w:spacing w:line="240" w:lineRule="auto"/>
        <w:rPr>
          <w:sz w:val="20"/>
          <w:szCs w:val="20"/>
        </w:rPr>
      </w:pPr>
      <w:r w:rsidDel="00000000" w:rsidR="00000000" w:rsidRPr="00000000">
        <w:rPr>
          <w:rtl w:val="0"/>
        </w:rPr>
      </w:r>
    </w:p>
  </w:footnote>
  <w:footnote w:id="244">
    <w:p w:rsidR="00000000" w:rsidDel="00000000" w:rsidP="00000000" w:rsidRDefault="00000000" w:rsidRPr="00000000" w14:paraId="000005FE">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Ley 6/2023, de 17 de marzo, de los Mercados de Valores y de los Servicios de Inversión. </w:t>
      </w:r>
      <w:hyperlink r:id="rId167">
        <w:r w:rsidDel="00000000" w:rsidR="00000000" w:rsidRPr="00000000">
          <w:rPr>
            <w:color w:val="1155cc"/>
            <w:sz w:val="16"/>
            <w:szCs w:val="16"/>
            <w:u w:val="single"/>
            <w:rtl w:val="0"/>
          </w:rPr>
          <w:t xml:space="preserve">https://www.boe.es/buscar/doc.php?id=BOE-A-2023-7053</w:t>
        </w:r>
      </w:hyperlink>
      <w:r w:rsidDel="00000000" w:rsidR="00000000" w:rsidRPr="00000000">
        <w:rPr>
          <w:sz w:val="16"/>
          <w:szCs w:val="16"/>
          <w:rtl w:val="0"/>
        </w:rPr>
        <w:t xml:space="preserve"> </w:t>
      </w:r>
    </w:p>
  </w:footnote>
  <w:footnote w:id="245">
    <w:p w:rsidR="00000000" w:rsidDel="00000000" w:rsidP="00000000" w:rsidRDefault="00000000" w:rsidRPr="00000000" w14:paraId="000005FF">
      <w:pPr>
        <w:spacing w:line="240" w:lineRule="auto"/>
        <w:rPr>
          <w:color w:val="038277"/>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Hay Derecho (November 2025). Hay Derecho recurre ante la Audiencia Nacional el nombramiento de Mariano Bacigalupo en la CNMV tras obtener del Tribunal Supremo la confirmación de su legitimación activa. </w:t>
      </w:r>
      <w:hyperlink r:id="rId168">
        <w:r w:rsidDel="00000000" w:rsidR="00000000" w:rsidRPr="00000000">
          <w:rPr>
            <w:color w:val="1155cc"/>
            <w:sz w:val="16"/>
            <w:szCs w:val="16"/>
            <w:u w:val="single"/>
            <w:rtl w:val="0"/>
          </w:rPr>
          <w:t xml:space="preserve">https://www.hayderecho.com/portfolio-item/hay-derecho-recurre-ante-la-audiencia-nacional-el-nombramiento-de-mariano-bacigalupo-en-la-cnmv-tras-obtener-del-tribunal-supremo-la-confirmacion-de-su-legitimacion-activa</w:t>
        </w:r>
      </w:hyperlink>
      <w:r w:rsidDel="00000000" w:rsidR="00000000" w:rsidRPr="00000000">
        <w:rPr>
          <w:rtl w:val="0"/>
        </w:rPr>
      </w:r>
    </w:p>
    <w:p w:rsidR="00000000" w:rsidDel="00000000" w:rsidP="00000000" w:rsidRDefault="00000000" w:rsidRPr="00000000" w14:paraId="00000600">
      <w:pPr>
        <w:spacing w:line="240" w:lineRule="auto"/>
        <w:rPr>
          <w:sz w:val="20"/>
          <w:szCs w:val="20"/>
        </w:rPr>
      </w:pPr>
      <w:r w:rsidDel="00000000" w:rsidR="00000000" w:rsidRPr="00000000">
        <w:rPr>
          <w:rtl w:val="0"/>
        </w:rPr>
      </w:r>
    </w:p>
  </w:footnote>
  <w:footnote w:id="246">
    <w:p w:rsidR="00000000" w:rsidDel="00000000" w:rsidP="00000000" w:rsidRDefault="00000000" w:rsidRPr="00000000" w14:paraId="00000601">
      <w:pPr>
        <w:spacing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Hay Derecho (November 2025). Hay Derecho solicita por carta a la CNMV que investigue a Indra por posibles incumplimientos de las normas de buen gobierno y conflictos de interés. </w:t>
      </w:r>
      <w:hyperlink r:id="rId169">
        <w:r w:rsidDel="00000000" w:rsidR="00000000" w:rsidRPr="00000000">
          <w:rPr>
            <w:color w:val="1155cc"/>
            <w:sz w:val="16"/>
            <w:szCs w:val="16"/>
            <w:u w:val="single"/>
            <w:rtl w:val="0"/>
          </w:rPr>
          <w:t xml:space="preserve">https://www.hayderecho.com/portfolio-item/hay-derecho-solicita-por-carta-a-la-cnmv-que-investigue-a-indra-por-posibles-incumplimientos-de-las-normas-de-buen-gobierno-y-conflictos-de-interes/</w:t>
        </w:r>
      </w:hyperlink>
      <w:r w:rsidDel="00000000" w:rsidR="00000000" w:rsidRPr="00000000">
        <w:rPr>
          <w:sz w:val="16"/>
          <w:szCs w:val="16"/>
          <w:rtl w:val="0"/>
        </w:rPr>
        <w:t xml:space="preserve"> </w:t>
      </w:r>
      <w:r w:rsidDel="00000000" w:rsidR="00000000" w:rsidRPr="00000000">
        <w:rPr>
          <w:rtl w:val="0"/>
        </w:rPr>
      </w:r>
    </w:p>
  </w:footnote>
  <w:footnote w:id="247">
    <w:p w:rsidR="00000000" w:rsidDel="00000000" w:rsidP="00000000" w:rsidRDefault="00000000" w:rsidRPr="00000000" w14:paraId="00000602">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Economía Digital (November 2025). La CNMV toma nota sobre la fusión de Indra y EM&amp;E y dice que las investigaciones son «secretas». </w:t>
      </w:r>
      <w:hyperlink r:id="rId170">
        <w:r w:rsidDel="00000000" w:rsidR="00000000" w:rsidRPr="00000000">
          <w:rPr>
            <w:color w:val="1155cc"/>
            <w:sz w:val="16"/>
            <w:szCs w:val="16"/>
            <w:u w:val="single"/>
            <w:rtl w:val="0"/>
          </w:rPr>
          <w:t xml:space="preserve">https://www.economiadigital.es/empresas/cnmv-indra-investigaciones.html</w:t>
        </w:r>
      </w:hyperlink>
      <w:r w:rsidDel="00000000" w:rsidR="00000000" w:rsidRPr="00000000">
        <w:rPr>
          <w:sz w:val="16"/>
          <w:szCs w:val="16"/>
          <w:rtl w:val="0"/>
        </w:rPr>
        <w:t xml:space="preserve"> </w:t>
      </w:r>
      <w:r w:rsidDel="00000000" w:rsidR="00000000" w:rsidRPr="00000000">
        <w:rPr>
          <w:rtl w:val="0"/>
        </w:rPr>
      </w:r>
    </w:p>
  </w:footnote>
  <w:footnote w:id="249">
    <w:p w:rsidR="00000000" w:rsidDel="00000000" w:rsidP="00000000" w:rsidRDefault="00000000" w:rsidRPr="00000000" w14:paraId="00000603">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Court of Justice of the European Union. Annual Report 2024. Statistics concerning the judicial activity of the Court of Justice. </w:t>
      </w:r>
      <w:hyperlink r:id="rId171">
        <w:r w:rsidDel="00000000" w:rsidR="00000000" w:rsidRPr="00000000">
          <w:rPr>
            <w:color w:val="1155cc"/>
            <w:sz w:val="16"/>
            <w:szCs w:val="16"/>
            <w:u w:val="single"/>
            <w:rtl w:val="0"/>
          </w:rPr>
          <w:t xml:space="preserve">https://curia.europa.eu/site/upload/docs/application/pdf/2025-09/ra_en_statistiques_24_-b_statistiques-cour.pdf</w:t>
        </w:r>
      </w:hyperlink>
      <w:r w:rsidDel="00000000" w:rsidR="00000000" w:rsidRPr="00000000">
        <w:rPr>
          <w:sz w:val="16"/>
          <w:szCs w:val="16"/>
          <w:rtl w:val="0"/>
        </w:rPr>
        <w:t xml:space="preserve"> </w:t>
      </w:r>
    </w:p>
  </w:footnote>
  <w:footnote w:id="250">
    <w:p w:rsidR="00000000" w:rsidDel="00000000" w:rsidP="00000000" w:rsidRDefault="00000000" w:rsidRPr="00000000" w14:paraId="00000604">
      <w:pPr>
        <w:spacing w:line="240" w:lineRule="auto"/>
        <w:rPr>
          <w:sz w:val="24"/>
          <w:szCs w:val="24"/>
        </w:rPr>
      </w:pPr>
      <w:r w:rsidDel="00000000" w:rsidR="00000000" w:rsidRPr="00000000">
        <w:rPr>
          <w:rStyle w:val="FootnoteReference"/>
          <w:vertAlign w:val="superscript"/>
        </w:rPr>
        <w:footnoteRef/>
      </w:r>
      <w:r w:rsidDel="00000000" w:rsidR="00000000" w:rsidRPr="00000000">
        <w:rPr>
          <w:sz w:val="24"/>
          <w:szCs w:val="24"/>
          <w:rtl w:val="0"/>
        </w:rPr>
        <w:t xml:space="preserve"> </w:t>
      </w:r>
      <w:r w:rsidDel="00000000" w:rsidR="00000000" w:rsidRPr="00000000">
        <w:rPr>
          <w:sz w:val="24"/>
          <w:szCs w:val="24"/>
          <w:vertAlign w:val="superscript"/>
          <w:rtl w:val="0"/>
        </w:rPr>
        <w:t xml:space="preserve">Available data at: </w:t>
      </w:r>
      <w:hyperlink r:id="rId172">
        <w:r w:rsidDel="00000000" w:rsidR="00000000" w:rsidRPr="00000000">
          <w:rPr>
            <w:color w:val="0000ff"/>
            <w:sz w:val="24"/>
            <w:szCs w:val="24"/>
            <w:u w:val="single"/>
            <w:vertAlign w:val="superscript"/>
            <w:rtl w:val="0"/>
          </w:rPr>
          <w:t xml:space="preserve">https://www.poderjudicial.es/cgpj/es/Temas/Estadistica-Judicial/Estadistica-por-temas/Aspectos-internacionales/Cuestiones-prejudiciales-iniciadas-ante-el-Tribunal-de-Justicia-de-la-Union-Europea/</w:t>
        </w:r>
      </w:hyperlink>
      <w:r w:rsidDel="00000000" w:rsidR="00000000" w:rsidRPr="00000000">
        <w:rPr>
          <w:rtl w:val="0"/>
        </w:rPr>
      </w:r>
    </w:p>
  </w:footnote>
  <w:footnote w:id="251">
    <w:p w:rsidR="00000000" w:rsidDel="00000000" w:rsidP="00000000" w:rsidRDefault="00000000" w:rsidRPr="00000000" w14:paraId="00000605">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Council of Europe (2024). Supervision of the execution of judgements and decisions of the European Court of Human Rights. </w:t>
      </w:r>
      <w:hyperlink r:id="rId173">
        <w:r w:rsidDel="00000000" w:rsidR="00000000" w:rsidRPr="00000000">
          <w:rPr>
            <w:color w:val="1155cc"/>
            <w:sz w:val="16"/>
            <w:szCs w:val="16"/>
            <w:u w:val="single"/>
            <w:rtl w:val="0"/>
          </w:rPr>
          <w:t xml:space="preserve">https://rm.coe.int/gbr-2001-18e-rapport-annuel-2024/1680b4d77d</w:t>
        </w:r>
      </w:hyperlink>
      <w:r w:rsidDel="00000000" w:rsidR="00000000" w:rsidRPr="00000000">
        <w:rPr>
          <w:sz w:val="16"/>
          <w:szCs w:val="16"/>
          <w:rtl w:val="0"/>
        </w:rPr>
        <w:t xml:space="preserve"> </w:t>
      </w:r>
    </w:p>
  </w:footnote>
  <w:footnote w:id="252">
    <w:p w:rsidR="00000000" w:rsidDel="00000000" w:rsidP="00000000" w:rsidRDefault="00000000" w:rsidRPr="00000000" w14:paraId="00000606">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European Implementation Network &amp; Democracy Reporting International. Justice delayed, Justice denied” </w:t>
      </w:r>
      <w:hyperlink r:id="rId174">
        <w:r w:rsidDel="00000000" w:rsidR="00000000" w:rsidRPr="00000000">
          <w:rPr>
            <w:color w:val="1155cc"/>
            <w:sz w:val="16"/>
            <w:szCs w:val="16"/>
            <w:u w:val="single"/>
            <w:rtl w:val="0"/>
          </w:rPr>
          <w:t xml:space="preserve">https://static1.squarespace.com/static/55815c4fe4b077ee5306577f/t/66ed8049848b160f452bad6f/1726840921344/Justice+Delayed%2C+Justice+Denied+2024+Edition.pdf</w:t>
        </w:r>
      </w:hyperlink>
      <w:r w:rsidDel="00000000" w:rsidR="00000000" w:rsidRPr="00000000">
        <w:rPr>
          <w:sz w:val="16"/>
          <w:szCs w:val="16"/>
          <w:rtl w:val="0"/>
        </w:rPr>
        <w:t xml:space="preserve"> </w:t>
      </w:r>
    </w:p>
  </w:footnote>
  <w:footnote w:id="253">
    <w:p w:rsidR="00000000" w:rsidDel="00000000" w:rsidP="00000000" w:rsidRDefault="00000000" w:rsidRPr="00000000" w14:paraId="00000607">
      <w:pPr>
        <w:spacing w:line="240" w:lineRule="auto"/>
        <w:rPr>
          <w:sz w:val="24"/>
          <w:szCs w:val="24"/>
        </w:rPr>
      </w:pPr>
      <w:r w:rsidDel="00000000" w:rsidR="00000000" w:rsidRPr="00000000">
        <w:rPr>
          <w:rStyle w:val="FootnoteReference"/>
          <w:vertAlign w:val="superscript"/>
        </w:rPr>
        <w:footnoteRef/>
      </w:r>
      <w:r w:rsidDel="00000000" w:rsidR="00000000" w:rsidRPr="00000000">
        <w:rPr>
          <w:sz w:val="24"/>
          <w:szCs w:val="24"/>
          <w:rtl w:val="0"/>
        </w:rPr>
        <w:t xml:space="preserve"> </w:t>
      </w:r>
      <w:r w:rsidDel="00000000" w:rsidR="00000000" w:rsidRPr="00000000">
        <w:rPr>
          <w:sz w:val="24"/>
          <w:szCs w:val="24"/>
          <w:vertAlign w:val="superscript"/>
          <w:rtl w:val="0"/>
        </w:rPr>
        <w:t xml:space="preserve">Coalition Against SLAPPs in Europe (CASE). SLAPPs in Europe: Mapping Trends and Cases. </w:t>
      </w:r>
      <w:hyperlink r:id="rId175">
        <w:r w:rsidDel="00000000" w:rsidR="00000000" w:rsidRPr="00000000">
          <w:rPr>
            <w:color w:val="1155cc"/>
            <w:sz w:val="24"/>
            <w:szCs w:val="24"/>
            <w:u w:val="single"/>
            <w:vertAlign w:val="superscript"/>
            <w:rtl w:val="0"/>
          </w:rPr>
          <w:t xml:space="preserve">https://www.the-case.eu/resources/a-2024-report-on-slapps-in-europe-mapping-trends-and-cases/</w:t>
        </w:r>
      </w:hyperlink>
      <w:r w:rsidDel="00000000" w:rsidR="00000000" w:rsidRPr="00000000">
        <w:rPr>
          <w:sz w:val="24"/>
          <w:szCs w:val="24"/>
          <w:vertAlign w:val="superscript"/>
          <w:rtl w:val="0"/>
        </w:rPr>
        <w:t xml:space="preserve"> </w:t>
      </w:r>
      <w:r w:rsidDel="00000000" w:rsidR="00000000" w:rsidRPr="00000000">
        <w:rPr>
          <w:rtl w:val="0"/>
        </w:rPr>
      </w:r>
    </w:p>
  </w:footnote>
  <w:footnote w:id="254">
    <w:p w:rsidR="00000000" w:rsidDel="00000000" w:rsidP="00000000" w:rsidRDefault="00000000" w:rsidRPr="00000000" w14:paraId="0000060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SwissInfo (2022). La comisaria europea de DDHH insta a España a reformar la ley mordaza</w:t>
      </w:r>
    </w:p>
    <w:p w:rsidR="00000000" w:rsidDel="00000000" w:rsidP="00000000" w:rsidRDefault="00000000" w:rsidRPr="00000000" w14:paraId="00000609">
      <w:pPr>
        <w:spacing w:line="240" w:lineRule="auto"/>
        <w:rPr>
          <w:sz w:val="16"/>
          <w:szCs w:val="16"/>
        </w:rPr>
      </w:pPr>
      <w:hyperlink r:id="rId176">
        <w:r w:rsidDel="00000000" w:rsidR="00000000" w:rsidRPr="00000000">
          <w:rPr>
            <w:color w:val="0000ff"/>
            <w:sz w:val="16"/>
            <w:szCs w:val="16"/>
            <w:u w:val="single"/>
            <w:rtl w:val="0"/>
          </w:rPr>
          <w:t xml:space="preserve">https://www.swissinfo.ch/spa/la-comisaria-europea-de-ddhh-insta-a-espa%C3%B1a-a-reformar-la-ley-mordaza/47345820</w:t>
        </w:r>
      </w:hyperlink>
      <w:r w:rsidDel="00000000" w:rsidR="00000000" w:rsidRPr="00000000">
        <w:rPr>
          <w:rtl w:val="0"/>
        </w:rPr>
      </w:r>
    </w:p>
  </w:footnote>
  <w:footnote w:id="255">
    <w:p w:rsidR="00000000" w:rsidDel="00000000" w:rsidP="00000000" w:rsidRDefault="00000000" w:rsidRPr="00000000" w14:paraId="0000060A">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sz w:val="24"/>
          <w:szCs w:val="24"/>
          <w:rtl w:val="0"/>
        </w:rPr>
        <w:t xml:space="preserve"> </w:t>
      </w:r>
      <w:r w:rsidDel="00000000" w:rsidR="00000000" w:rsidRPr="00000000">
        <w:rPr>
          <w:sz w:val="24"/>
          <w:szCs w:val="24"/>
          <w:vertAlign w:val="superscript"/>
          <w:rtl w:val="0"/>
        </w:rPr>
        <w:t xml:space="preserve">Plan de Acción por la Democracia (2024).  </w:t>
      </w:r>
      <w:hyperlink r:id="rId177">
        <w:r w:rsidDel="00000000" w:rsidR="00000000" w:rsidRPr="00000000">
          <w:rPr>
            <w:color w:val="0000ff"/>
            <w:sz w:val="24"/>
            <w:szCs w:val="24"/>
            <w:u w:val="single"/>
            <w:vertAlign w:val="superscript"/>
            <w:rtl w:val="0"/>
          </w:rPr>
          <w:t xml:space="preserve">https://www.mpr.gob.es/prencom/notas/Documents/2024/2024-3002_Plan_de_accion.pdf</w:t>
        </w:r>
      </w:hyperlink>
      <w:r w:rsidDel="00000000" w:rsidR="00000000" w:rsidRPr="00000000">
        <w:rPr>
          <w:sz w:val="24"/>
          <w:szCs w:val="24"/>
          <w:vertAlign w:val="superscript"/>
          <w:rtl w:val="0"/>
        </w:rPr>
        <w:t xml:space="preserve"> </w:t>
      </w:r>
    </w:p>
  </w:footnote>
  <w:footnote w:id="256">
    <w:p w:rsidR="00000000" w:rsidDel="00000000" w:rsidP="00000000" w:rsidRDefault="00000000" w:rsidRPr="00000000" w14:paraId="0000060B">
      <w:pPr>
        <w:spacing w:line="240" w:lineRule="auto"/>
        <w:rPr/>
      </w:pPr>
      <w:r w:rsidDel="00000000" w:rsidR="00000000" w:rsidRPr="00000000">
        <w:rPr>
          <w:rStyle w:val="FootnoteReference"/>
          <w:vertAlign w:val="superscript"/>
        </w:rPr>
        <w:footnoteRef/>
      </w:r>
      <w:r w:rsidDel="00000000" w:rsidR="00000000" w:rsidRPr="00000000">
        <w:rPr>
          <w:sz w:val="16"/>
          <w:szCs w:val="16"/>
          <w:rtl w:val="0"/>
        </w:rPr>
        <w:t xml:space="preserve"> Access to parliamentary proceedings: </w:t>
      </w:r>
      <w:hyperlink r:id="rId178">
        <w:r w:rsidDel="00000000" w:rsidR="00000000" w:rsidRPr="00000000">
          <w:rPr>
            <w:color w:val="0000ff"/>
            <w:u w:val="single"/>
            <w:vertAlign w:val="superscript"/>
            <w:rtl w:val="0"/>
          </w:rPr>
          <w:t xml:space="preserve">https://www.congreso.es/es/busqueda-de-iniciativas?p_p_id=iniciativas&amp;p_p_lifecycle=0&amp;p_p_state=normal&amp;p_p_mode=view&amp;_iniciativas_mode=mostrarDetalle&amp;_iniciativas_legislatura=XV&amp;_iniciativas_id=122/000131</w:t>
        </w:r>
      </w:hyperlink>
      <w:r w:rsidDel="00000000" w:rsidR="00000000" w:rsidRPr="00000000">
        <w:rPr>
          <w:rtl w:val="0"/>
        </w:rPr>
      </w:r>
    </w:p>
  </w:footnote>
  <w:footnote w:id="135">
    <w:p w:rsidR="00000000" w:rsidDel="00000000" w:rsidP="00000000" w:rsidRDefault="00000000" w:rsidRPr="00000000" w14:paraId="00000614">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sz w:val="24"/>
          <w:szCs w:val="24"/>
          <w:vertAlign w:val="superscript"/>
          <w:rtl w:val="0"/>
        </w:rPr>
        <w:t xml:space="preserve"> Ídem. </w:t>
      </w:r>
    </w:p>
  </w:footnote>
  <w:footnote w:id="134">
    <w:p w:rsidR="00000000" w:rsidDel="00000000" w:rsidP="00000000" w:rsidRDefault="00000000" w:rsidRPr="00000000" w14:paraId="00000615">
      <w:pPr>
        <w:spacing w:line="240" w:lineRule="auto"/>
        <w:rPr>
          <w:sz w:val="24"/>
          <w:szCs w:val="24"/>
          <w:vertAlign w:val="superscript"/>
        </w:rPr>
      </w:pPr>
      <w:r w:rsidDel="00000000" w:rsidR="00000000" w:rsidRPr="00000000">
        <w:rPr>
          <w:rStyle w:val="FootnoteReference"/>
          <w:vertAlign w:val="superscript"/>
        </w:rPr>
        <w:footnoteRef/>
      </w:r>
      <w:r w:rsidDel="00000000" w:rsidR="00000000" w:rsidRPr="00000000">
        <w:rPr>
          <w:sz w:val="24"/>
          <w:szCs w:val="24"/>
          <w:vertAlign w:val="superscript"/>
          <w:rtl w:val="0"/>
        </w:rPr>
        <w:t xml:space="preserve"> Agencia Valenciana Antifraude. Memoria 2024. </w:t>
      </w:r>
      <w:hyperlink r:id="rId179">
        <w:r w:rsidDel="00000000" w:rsidR="00000000" w:rsidRPr="00000000">
          <w:rPr>
            <w:color w:val="1155cc"/>
            <w:sz w:val="24"/>
            <w:szCs w:val="24"/>
            <w:u w:val="single"/>
            <w:vertAlign w:val="superscript"/>
            <w:rtl w:val="0"/>
          </w:rPr>
          <w:t xml:space="preserve">https://www.antifraucv.es/wp-content/uploads/2025/03/MEMORIA_AVAF_2024_CAS.pdf</w:t>
        </w:r>
      </w:hyperlink>
      <w:r w:rsidDel="00000000" w:rsidR="00000000" w:rsidRPr="00000000">
        <w:rPr>
          <w:sz w:val="24"/>
          <w:szCs w:val="24"/>
          <w:vertAlign w:val="superscript"/>
          <w:rtl w:val="0"/>
        </w:rPr>
        <w:t xml:space="preserve"> </w:t>
      </w:r>
    </w:p>
  </w:footnote>
  <w:footnote w:id="151">
    <w:p w:rsidR="00000000" w:rsidDel="00000000" w:rsidP="00000000" w:rsidRDefault="00000000" w:rsidRPr="00000000" w14:paraId="0000061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Proyecto de Ley de Información Clasificada. </w:t>
      </w:r>
      <w:hyperlink r:id="rId180">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https://www.congreso.es/es/busqueda-de-iniciativas?p_p_id=iniciativas&amp;p_p_lifecycle=0&amp;p_p_state=normal&amp;p_p_mode=view&amp;_iniciativas_mode=mostrarDetalle&amp;_iniciativas_legislatura=XV&amp;_iniciativas_id=121/000067</w:t>
        </w:r>
      </w:hyperlink>
      <w:r w:rsidDel="00000000" w:rsidR="00000000" w:rsidRPr="00000000">
        <w:rPr>
          <w:sz w:val="16"/>
          <w:szCs w:val="16"/>
          <w:rtl w:val="0"/>
        </w:rPr>
        <w:t xml:space="preserve"> </w:t>
      </w:r>
    </w:p>
  </w:footnote>
  <w:footnote w:id="152">
    <w:p w:rsidR="00000000" w:rsidDel="00000000" w:rsidP="00000000" w:rsidRDefault="00000000" w:rsidRPr="00000000" w14:paraId="0000061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Proyecto de </w:t>
      </w:r>
      <w:r w:rsidDel="00000000" w:rsidR="00000000" w:rsidRPr="00000000">
        <w:rPr>
          <w:sz w:val="16"/>
          <w:szCs w:val="16"/>
          <w:highlight w:val="white"/>
          <w:rtl w:val="0"/>
        </w:rPr>
        <w:t xml:space="preserve">Ley por la que se modifican diversas disposiciones legales para la mejora de la gobernanza democrática en servicios digitales y ordenación de los medios de comunicación. </w:t>
      </w:r>
      <w:hyperlink r:id="rId181">
        <w:r w:rsidDel="00000000" w:rsidR="00000000" w:rsidRPr="00000000">
          <w:rPr>
            <w:color w:val="1155cc"/>
            <w:sz w:val="16"/>
            <w:szCs w:val="16"/>
            <w:highlight w:val="white"/>
            <w:u w:val="single"/>
            <w:rtl w:val="0"/>
          </w:rPr>
          <w:t xml:space="preserve">https://www.congreso.es/es/busqueda-de-iniciativas?p_p_id=iniciativas&amp;p_p_lifecycle=0&amp;p_p_state=normal&amp;p_p_mode=view&amp;_iniciativas_mode=mostrarDetalle&amp;_iniciativas_legislatura=XV&amp;_iniciativas_id=121/000068</w:t>
        </w:r>
      </w:hyperlink>
      <w:r w:rsidDel="00000000" w:rsidR="00000000" w:rsidRPr="00000000">
        <w:rPr>
          <w:color w:val="5e5e5e"/>
          <w:sz w:val="16"/>
          <w:szCs w:val="16"/>
          <w:highlight w:val="white"/>
          <w:rtl w:val="0"/>
        </w:rPr>
        <w:t xml:space="preserve"> </w:t>
      </w:r>
      <w:r w:rsidDel="00000000" w:rsidR="00000000" w:rsidRPr="00000000">
        <w:rPr>
          <w:rtl w:val="0"/>
        </w:rPr>
      </w:r>
    </w:p>
  </w:footnote>
  <w:footnote w:id="153">
    <w:p w:rsidR="00000000" w:rsidDel="00000000" w:rsidP="00000000" w:rsidRDefault="00000000" w:rsidRPr="00000000" w14:paraId="00000618">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Demócrata (September 2025). Entra en vigor el Reglamento europeo de Medios: qué ha adaptado España y qué queda pendiente. </w:t>
      </w:r>
      <w:hyperlink r:id="rId182">
        <w:r w:rsidDel="00000000" w:rsidR="00000000" w:rsidRPr="00000000">
          <w:rPr>
            <w:color w:val="1155cc"/>
            <w:sz w:val="16"/>
            <w:szCs w:val="16"/>
            <w:u w:val="single"/>
            <w:rtl w:val="0"/>
          </w:rPr>
          <w:t xml:space="preserve">https://www.democrata.es/actualidad/entra-vigor-reglamento-europeo-medios-adaptado-espana-queda-pendiente/?utm_source=newsletter&amp;utm_medium=email&amp;utm_campaign=democrata_exclusivo</w:t>
        </w:r>
      </w:hyperlink>
      <w:r w:rsidDel="00000000" w:rsidR="00000000" w:rsidRPr="00000000">
        <w:rPr>
          <w:sz w:val="16"/>
          <w:szCs w:val="16"/>
          <w:rtl w:val="0"/>
        </w:rPr>
        <w:t xml:space="preserve"> </w:t>
      </w:r>
    </w:p>
  </w:footnote>
  <w:footnote w:id="154">
    <w:p w:rsidR="00000000" w:rsidDel="00000000" w:rsidP="00000000" w:rsidRDefault="00000000" w:rsidRPr="00000000" w14:paraId="00000619">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Reuters Institute Digital News Report 2025. </w:t>
      </w:r>
      <w:hyperlink r:id="rId183">
        <w:r w:rsidDel="00000000" w:rsidR="00000000" w:rsidRPr="00000000">
          <w:rPr>
            <w:color w:val="1155cc"/>
            <w:sz w:val="16"/>
            <w:szCs w:val="16"/>
            <w:u w:val="single"/>
            <w:rtl w:val="0"/>
          </w:rPr>
          <w:t xml:space="preserve">https://reutersinstitute.politics.ox.ac.uk/sites/default/files/2025-06/Digital_News-Report_2025.pdf</w:t>
        </w:r>
      </w:hyperlink>
      <w:r w:rsidDel="00000000" w:rsidR="00000000" w:rsidRPr="00000000">
        <w:rPr>
          <w:sz w:val="16"/>
          <w:szCs w:val="16"/>
          <w:rtl w:val="0"/>
        </w:rPr>
        <w:t xml:space="preserve"> </w:t>
      </w:r>
    </w:p>
  </w:footnote>
  <w:footnote w:id="155">
    <w:p w:rsidR="00000000" w:rsidDel="00000000" w:rsidP="00000000" w:rsidRDefault="00000000" w:rsidRPr="00000000" w14:paraId="0000061A">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Real Decreto-ley 5/2024, de 22 de octubre, por el que se modifica la Ley 17/2006, de 5 de junio, de la radio y la televisión de titularidad estatal, para adoptar medidas urgentes relativas al régimen jurídico aplicable a la Corporación RTVE.</w:t>
      </w:r>
    </w:p>
    <w:p w:rsidR="00000000" w:rsidDel="00000000" w:rsidP="00000000" w:rsidRDefault="00000000" w:rsidRPr="00000000" w14:paraId="0000061B">
      <w:pPr>
        <w:spacing w:line="240" w:lineRule="auto"/>
        <w:rPr>
          <w:sz w:val="16"/>
          <w:szCs w:val="16"/>
        </w:rPr>
      </w:pPr>
      <w:hyperlink r:id="rId184">
        <w:r w:rsidDel="00000000" w:rsidR="00000000" w:rsidRPr="00000000">
          <w:rPr>
            <w:color w:val="1155cc"/>
            <w:sz w:val="16"/>
            <w:szCs w:val="16"/>
            <w:u w:val="single"/>
            <w:rtl w:val="0"/>
          </w:rPr>
          <w:t xml:space="preserve">https://www.boe.es/diario_boe/txt.php?id=BOE-A-2024-21699</w:t>
        </w:r>
      </w:hyperlink>
      <w:r w:rsidDel="00000000" w:rsidR="00000000" w:rsidRPr="00000000">
        <w:rPr>
          <w:sz w:val="16"/>
          <w:szCs w:val="16"/>
          <w:rtl w:val="0"/>
        </w:rPr>
        <w:t xml:space="preserve"> </w:t>
      </w:r>
    </w:p>
  </w:footnote>
  <w:footnote w:id="156">
    <w:p w:rsidR="00000000" w:rsidDel="00000000" w:rsidP="00000000" w:rsidRDefault="00000000" w:rsidRPr="00000000" w14:paraId="0000061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5/2017, de 29 de septiembre, por la que se modifica la Ley 17/2006, de 5 de junio, de la radio y la televisión de titularidad estatal, para recuperar la independencia de la Corporación RTVE y el pluralismo en la elección parlamentaria de sus órganos.</w:t>
      </w:r>
    </w:p>
    <w:p w:rsidR="00000000" w:rsidDel="00000000" w:rsidP="00000000" w:rsidRDefault="00000000" w:rsidRPr="00000000" w14:paraId="0000061D">
      <w:pPr>
        <w:spacing w:line="240" w:lineRule="auto"/>
        <w:rPr>
          <w:sz w:val="20"/>
          <w:szCs w:val="20"/>
        </w:rPr>
      </w:pPr>
      <w:hyperlink r:id="rId185">
        <w:r w:rsidDel="00000000" w:rsidR="00000000" w:rsidRPr="00000000">
          <w:rPr>
            <w:color w:val="1155cc"/>
            <w:sz w:val="16"/>
            <w:szCs w:val="16"/>
            <w:u w:val="single"/>
            <w:rtl w:val="0"/>
          </w:rPr>
          <w:t xml:space="preserve">https://www.boe.es/buscar/doc.php?id=BOE-A-2017-11091</w:t>
        </w:r>
      </w:hyperlink>
      <w:r w:rsidDel="00000000" w:rsidR="00000000" w:rsidRPr="00000000">
        <w:rPr>
          <w:rtl w:val="0"/>
        </w:rPr>
      </w:r>
    </w:p>
  </w:footnote>
  <w:footnote w:id="157">
    <w:p w:rsidR="00000000" w:rsidDel="00000000" w:rsidP="00000000" w:rsidRDefault="00000000" w:rsidRPr="00000000" w14:paraId="0000061E">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El Confidencial. El Constitucional admite un recurso del PSOE contra el decreto-ley para RTVE. </w:t>
      </w:r>
      <w:hyperlink r:id="rId186">
        <w:r w:rsidDel="00000000" w:rsidR="00000000" w:rsidRPr="00000000">
          <w:rPr>
            <w:color w:val="1155cc"/>
            <w:sz w:val="16"/>
            <w:szCs w:val="16"/>
            <w:u w:val="single"/>
            <w:rtl w:val="0"/>
          </w:rPr>
          <w:t xml:space="preserve">https://www.elconfidencial.com/comunicacion/2012-07-05/el-constitucional-admite-un-recurso-del-psoe-contra-el-decreto-ley-para-rtve_293704/</w:t>
        </w:r>
      </w:hyperlink>
      <w:r w:rsidDel="00000000" w:rsidR="00000000" w:rsidRPr="00000000">
        <w:rPr>
          <w:rtl w:val="0"/>
        </w:rPr>
      </w:r>
    </w:p>
  </w:footnote>
  <w:footnote w:id="161">
    <w:p w:rsidR="00000000" w:rsidDel="00000000" w:rsidP="00000000" w:rsidRDefault="00000000" w:rsidRPr="00000000" w14:paraId="0000061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2/2024, de 27 de junio, de la Corporación Audiovisual de la Comunitat Valenciana. </w:t>
      </w:r>
      <w:hyperlink r:id="rId187">
        <w:r w:rsidDel="00000000" w:rsidR="00000000" w:rsidRPr="00000000">
          <w:rPr>
            <w:color w:val="1155cc"/>
            <w:sz w:val="16"/>
            <w:szCs w:val="16"/>
            <w:u w:val="single"/>
            <w:rtl w:val="0"/>
          </w:rPr>
          <w:t xml:space="preserve">https://www.boe.es/buscar/act.php?id=BOE-A-2024-16512</w:t>
        </w:r>
      </w:hyperlink>
      <w:r w:rsidDel="00000000" w:rsidR="00000000" w:rsidRPr="00000000">
        <w:rPr>
          <w:sz w:val="16"/>
          <w:szCs w:val="16"/>
          <w:rtl w:val="0"/>
        </w:rPr>
        <w:t xml:space="preserve"> </w:t>
      </w:r>
    </w:p>
  </w:footnote>
  <w:footnote w:id="162">
    <w:p w:rsidR="00000000" w:rsidDel="00000000" w:rsidP="00000000" w:rsidRDefault="00000000" w:rsidRPr="00000000" w14:paraId="00000620">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Unió Periodistes (June 2024). La nova llei d’À Punt suposa la tornada a un model de televisió partidista. </w:t>
      </w:r>
      <w:hyperlink r:id="rId188">
        <w:r w:rsidDel="00000000" w:rsidR="00000000" w:rsidRPr="00000000">
          <w:rPr>
            <w:color w:val="1155cc"/>
            <w:sz w:val="16"/>
            <w:szCs w:val="16"/>
            <w:u w:val="single"/>
            <w:rtl w:val="0"/>
          </w:rPr>
          <w:t xml:space="preserve">https://www.unioperiodistes.org/2024/06/28/la-nova-llei-da-punt-suposa-la-tornada-a-un-model-de-televisio-partidista/</w:t>
        </w:r>
      </w:hyperlink>
      <w:r w:rsidDel="00000000" w:rsidR="00000000" w:rsidRPr="00000000">
        <w:rPr>
          <w:sz w:val="16"/>
          <w:szCs w:val="16"/>
          <w:rtl w:val="0"/>
        </w:rPr>
        <w:t xml:space="preserve"> </w:t>
      </w:r>
      <w:r w:rsidDel="00000000" w:rsidR="00000000" w:rsidRPr="00000000">
        <w:rPr>
          <w:rtl w:val="0"/>
        </w:rPr>
      </w:r>
    </w:p>
  </w:footnote>
  <w:footnote w:id="163">
    <w:p w:rsidR="00000000" w:rsidDel="00000000" w:rsidP="00000000" w:rsidRDefault="00000000" w:rsidRPr="00000000" w14:paraId="00000621">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1/2025, de 14 de marzo, de servicios de los medios públicos de comunicación audiovisual de Galicia para la sociedad digital. </w:t>
      </w:r>
      <w:hyperlink r:id="rId189">
        <w:r w:rsidDel="00000000" w:rsidR="00000000" w:rsidRPr="00000000">
          <w:rPr>
            <w:color w:val="1155cc"/>
            <w:sz w:val="16"/>
            <w:szCs w:val="16"/>
            <w:u w:val="single"/>
            <w:rtl w:val="0"/>
          </w:rPr>
          <w:t xml:space="preserve">https://www.boe.es/buscar/act.php?id=BOE-A-2025-6193</w:t>
        </w:r>
      </w:hyperlink>
      <w:r w:rsidDel="00000000" w:rsidR="00000000" w:rsidRPr="00000000">
        <w:rPr>
          <w:sz w:val="16"/>
          <w:szCs w:val="16"/>
          <w:rtl w:val="0"/>
        </w:rPr>
        <w:t xml:space="preserve"> </w:t>
      </w:r>
    </w:p>
  </w:footnote>
  <w:footnote w:id="164">
    <w:p w:rsidR="00000000" w:rsidDel="00000000" w:rsidP="00000000" w:rsidRDefault="00000000" w:rsidRPr="00000000" w14:paraId="0000062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Público (March 2025). Así refuerza Alfonso Rueda el control político del PP sobre la televisión pública de Galicia. </w:t>
      </w:r>
      <w:hyperlink r:id="rId190">
        <w:r w:rsidDel="00000000" w:rsidR="00000000" w:rsidRPr="00000000">
          <w:rPr>
            <w:color w:val="1155cc"/>
            <w:sz w:val="16"/>
            <w:szCs w:val="16"/>
            <w:u w:val="single"/>
            <w:rtl w:val="0"/>
          </w:rPr>
          <w:t xml:space="preserve">https://www.publico.es/politica/partidos/asi-refuerza-alfonso-rueda-control-politico-pp-sobre-television-publica-galicia.html</w:t>
        </w:r>
      </w:hyperlink>
      <w:r w:rsidDel="00000000" w:rsidR="00000000" w:rsidRPr="00000000">
        <w:rPr>
          <w:sz w:val="16"/>
          <w:szCs w:val="16"/>
          <w:rtl w:val="0"/>
        </w:rPr>
        <w:t xml:space="preserve"> </w:t>
      </w:r>
    </w:p>
  </w:footnote>
  <w:footnote w:id="165">
    <w:p w:rsidR="00000000" w:rsidDel="00000000" w:rsidP="00000000" w:rsidRDefault="00000000" w:rsidRPr="00000000" w14:paraId="0000062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191">
        <w:r w:rsidDel="00000000" w:rsidR="00000000" w:rsidRPr="00000000">
          <w:rPr>
            <w:color w:val="1155cc"/>
            <w:sz w:val="16"/>
            <w:szCs w:val="16"/>
            <w:u w:val="single"/>
            <w:rtl w:val="0"/>
          </w:rPr>
          <w:t xml:space="preserve">https://www.boe.es/buscar/doc.php?id=BOE-A-2024-26915</w:t>
        </w:r>
      </w:hyperlink>
      <w:r w:rsidDel="00000000" w:rsidR="00000000" w:rsidRPr="00000000">
        <w:rPr>
          <w:sz w:val="16"/>
          <w:szCs w:val="16"/>
          <w:rtl w:val="0"/>
        </w:rPr>
        <w:t xml:space="preserve"> </w:t>
      </w:r>
    </w:p>
  </w:footnote>
  <w:footnote w:id="166">
    <w:p w:rsidR="00000000" w:rsidDel="00000000" w:rsidP="00000000" w:rsidRDefault="00000000" w:rsidRPr="00000000" w14:paraId="0000062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Ley 3/2013, de 4 de junio, de creación de la Comisión Nacional de los Mercados y la Competencia. </w:t>
      </w:r>
      <w:hyperlink r:id="rId192">
        <w:r w:rsidDel="00000000" w:rsidR="00000000" w:rsidRPr="00000000">
          <w:rPr>
            <w:color w:val="1155cc"/>
            <w:sz w:val="16"/>
            <w:szCs w:val="16"/>
            <w:u w:val="single"/>
            <w:rtl w:val="0"/>
          </w:rPr>
          <w:t xml:space="preserve">https://boe.es/buscar/act.php?id=BOE-A-2013-5940&amp;p=20200805&amp;tn=6</w:t>
        </w:r>
      </w:hyperlink>
      <w:r w:rsidDel="00000000" w:rsidR="00000000" w:rsidRPr="00000000">
        <w:rPr>
          <w:sz w:val="16"/>
          <w:szCs w:val="16"/>
          <w:rtl w:val="0"/>
        </w:rPr>
        <w:t xml:space="preserve"> </w:t>
      </w:r>
    </w:p>
    <w:p w:rsidR="00000000" w:rsidDel="00000000" w:rsidP="00000000" w:rsidRDefault="00000000" w:rsidRPr="00000000" w14:paraId="00000625">
      <w:pPr>
        <w:spacing w:line="240" w:lineRule="auto"/>
        <w:rPr>
          <w:sz w:val="20"/>
          <w:szCs w:val="20"/>
        </w:rPr>
      </w:pPr>
      <w:r w:rsidDel="00000000" w:rsidR="00000000" w:rsidRPr="00000000">
        <w:rPr>
          <w:rtl w:val="0"/>
        </w:rPr>
      </w:r>
    </w:p>
  </w:footnote>
  <w:footnote w:id="167">
    <w:p w:rsidR="00000000" w:rsidDel="00000000" w:rsidP="00000000" w:rsidRDefault="00000000" w:rsidRPr="00000000" w14:paraId="00000626">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EuropaPress (January 2025). </w:t>
      </w:r>
      <w:r w:rsidDel="00000000" w:rsidR="00000000" w:rsidRPr="00000000">
        <w:rPr>
          <w:color w:val="333333"/>
          <w:sz w:val="16"/>
          <w:szCs w:val="16"/>
          <w:rtl w:val="0"/>
        </w:rPr>
        <w:t xml:space="preserve">El Congreso avala a los nuevos consejeros de la CNMC propuestos por el Gobierno y criticados por PP y Vox. </w:t>
      </w:r>
      <w:hyperlink r:id="rId193">
        <w:r w:rsidDel="00000000" w:rsidR="00000000" w:rsidRPr="00000000">
          <w:rPr>
            <w:color w:val="1155cc"/>
            <w:sz w:val="16"/>
            <w:szCs w:val="16"/>
            <w:u w:val="single"/>
            <w:rtl w:val="0"/>
          </w:rPr>
          <w:t xml:space="preserve">https://www.europapress.es/economia/macroeconomia-00338/noticia-congreso-avala-nuevos-consejeros-cnmc-propuestos-gobierno-criticados-pr-pp-vox-20250122193248.html</w:t>
        </w:r>
      </w:hyperlink>
      <w:r w:rsidDel="00000000" w:rsidR="00000000" w:rsidRPr="00000000">
        <w:rPr>
          <w:color w:val="333333"/>
          <w:sz w:val="16"/>
          <w:szCs w:val="16"/>
          <w:rtl w:val="0"/>
        </w:rPr>
        <w:t xml:space="preserve"> </w:t>
      </w:r>
      <w:r w:rsidDel="00000000" w:rsidR="00000000" w:rsidRPr="00000000">
        <w:rPr>
          <w:rtl w:val="0"/>
        </w:rPr>
      </w:r>
    </w:p>
  </w:footnote>
  <w:footnote w:id="168">
    <w:p w:rsidR="00000000" w:rsidDel="00000000" w:rsidP="00000000" w:rsidRDefault="00000000" w:rsidRPr="00000000" w14:paraId="00000627">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Gobierno de España. INFORME 2024 de Publicidad y Comunicación Institucional. </w:t>
      </w:r>
      <w:hyperlink r:id="rId194">
        <w:r w:rsidDel="00000000" w:rsidR="00000000" w:rsidRPr="00000000">
          <w:rPr>
            <w:color w:val="1155cc"/>
            <w:sz w:val="16"/>
            <w:szCs w:val="16"/>
            <w:u w:val="single"/>
            <w:rtl w:val="0"/>
          </w:rPr>
          <w:t xml:space="preserve">https://transparencia.gob.es/content/dam/transparencia_home/publicidadactiva/planificacion/planes-comunicacion-institucional/informes/Informe-2024.pdf</w:t>
        </w:r>
      </w:hyperlink>
      <w:r w:rsidDel="00000000" w:rsidR="00000000" w:rsidRPr="00000000">
        <w:rPr>
          <w:sz w:val="16"/>
          <w:szCs w:val="16"/>
          <w:rtl w:val="0"/>
        </w:rPr>
        <w:t xml:space="preserve"> </w:t>
      </w:r>
      <w:r w:rsidDel="00000000" w:rsidR="00000000" w:rsidRPr="00000000">
        <w:rPr>
          <w:rtl w:val="0"/>
        </w:rPr>
      </w:r>
    </w:p>
  </w:footnote>
  <w:footnote w:id="169">
    <w:p w:rsidR="00000000" w:rsidDel="00000000" w:rsidP="00000000" w:rsidRDefault="00000000" w:rsidRPr="00000000" w14:paraId="0000062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Gobierno de España. INFORME 2024 de Publicidad y Comunicación Institucional. </w:t>
      </w:r>
      <w:hyperlink r:id="rId195">
        <w:r w:rsidDel="00000000" w:rsidR="00000000" w:rsidRPr="00000000">
          <w:rPr>
            <w:color w:val="1155cc"/>
            <w:sz w:val="16"/>
            <w:szCs w:val="16"/>
            <w:u w:val="single"/>
            <w:rtl w:val="0"/>
          </w:rPr>
          <w:t xml:space="preserve">https://transparencia.gob.es/content/dam/transparencia_home/publicidadactiva/planificacion/planes-comunicacion-institucional/informes/Informe-2024.pdf</w:t>
        </w:r>
      </w:hyperlink>
      <w:r w:rsidDel="00000000" w:rsidR="00000000" w:rsidRPr="00000000">
        <w:rPr>
          <w:sz w:val="16"/>
          <w:szCs w:val="16"/>
          <w:rtl w:val="0"/>
        </w:rPr>
        <w:t xml:space="preserve"> </w:t>
      </w:r>
    </w:p>
  </w:footnote>
  <w:footnote w:id="170">
    <w:p w:rsidR="00000000" w:rsidDel="00000000" w:rsidP="00000000" w:rsidRDefault="00000000" w:rsidRPr="00000000" w14:paraId="00000629">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Proyecto de </w:t>
      </w:r>
      <w:r w:rsidDel="00000000" w:rsidR="00000000" w:rsidRPr="00000000">
        <w:rPr>
          <w:sz w:val="16"/>
          <w:szCs w:val="16"/>
          <w:highlight w:val="white"/>
          <w:rtl w:val="0"/>
        </w:rPr>
        <w:t xml:space="preserve">Ley por la que se modifican diversas disposiciones legales para la mejora de la gobernanza democrática en servicios digitales y ordenación de los medios de comunicación. </w:t>
      </w:r>
      <w:hyperlink r:id="rId196">
        <w:r w:rsidDel="00000000" w:rsidR="00000000" w:rsidRPr="00000000">
          <w:rPr>
            <w:color w:val="1155cc"/>
            <w:sz w:val="16"/>
            <w:szCs w:val="16"/>
            <w:highlight w:val="white"/>
            <w:u w:val="single"/>
            <w:rtl w:val="0"/>
          </w:rPr>
          <w:t xml:space="preserve">https://www.congreso.es/es/busqueda-de-iniciativas?p_p_id=iniciativas&amp;p_p_lifecycle=0&amp;p_p_state=normal&amp;p_p_mode=view&amp;_iniciativas_mode=mostrarDetalle&amp;_iniciativas_legislatura=XV&amp;_iniciativas_id=121/000068</w:t>
        </w:r>
      </w:hyperlink>
      <w:r w:rsidDel="00000000" w:rsidR="00000000" w:rsidRPr="00000000">
        <w:rPr>
          <w:color w:val="5e5e5e"/>
          <w:sz w:val="16"/>
          <w:szCs w:val="16"/>
          <w:highlight w:val="white"/>
          <w:rtl w:val="0"/>
        </w:rPr>
        <w:t xml:space="preserve"> </w:t>
      </w:r>
      <w:r w:rsidDel="00000000" w:rsidR="00000000" w:rsidRPr="00000000">
        <w:rPr>
          <w:rtl w:val="0"/>
        </w:rPr>
      </w:r>
    </w:p>
  </w:footnote>
  <w:footnote w:id="171">
    <w:p w:rsidR="00000000" w:rsidDel="00000000" w:rsidP="00000000" w:rsidRDefault="00000000" w:rsidRPr="00000000" w14:paraId="0000062A">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Ley 1/2025, de 3 de julio, de reforma de la Ley 4/2009, de 28 de mayo, de publicidad institucional de Castilla y León. </w:t>
      </w:r>
      <w:hyperlink r:id="rId197">
        <w:r w:rsidDel="00000000" w:rsidR="00000000" w:rsidRPr="00000000">
          <w:rPr>
            <w:color w:val="1155cc"/>
            <w:sz w:val="16"/>
            <w:szCs w:val="16"/>
            <w:u w:val="single"/>
            <w:rtl w:val="0"/>
          </w:rPr>
          <w:t xml:space="preserve">https://www.boe.es/buscar/doc.php?id=BOE-A-2025-15048</w:t>
        </w:r>
      </w:hyperlink>
      <w:r w:rsidDel="00000000" w:rsidR="00000000" w:rsidRPr="00000000">
        <w:rPr>
          <w:sz w:val="16"/>
          <w:szCs w:val="16"/>
          <w:rtl w:val="0"/>
        </w:rPr>
        <w:t xml:space="preserve"> </w:t>
      </w:r>
      <w:r w:rsidDel="00000000" w:rsidR="00000000" w:rsidRPr="00000000">
        <w:rPr>
          <w:rtl w:val="0"/>
        </w:rPr>
      </w:r>
    </w:p>
  </w:footnote>
  <w:footnote w:id="172">
    <w:p w:rsidR="00000000" w:rsidDel="00000000" w:rsidP="00000000" w:rsidRDefault="00000000" w:rsidRPr="00000000" w14:paraId="0000062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IP Mark (June 2025). Castilla y León se adelanta a la reforma de la Ley de Publicidad Institucional. </w:t>
      </w:r>
      <w:hyperlink r:id="rId198">
        <w:r w:rsidDel="00000000" w:rsidR="00000000" w:rsidRPr="00000000">
          <w:rPr>
            <w:color w:val="1155cc"/>
            <w:sz w:val="16"/>
            <w:szCs w:val="16"/>
            <w:u w:val="single"/>
            <w:rtl w:val="0"/>
          </w:rPr>
          <w:t xml:space="preserve">https://ipmark.com/castilla-y-leon-se-adelanta-a-la-reforma-de-la-ley-de-publicidad-institucional/</w:t>
        </w:r>
      </w:hyperlink>
      <w:r w:rsidDel="00000000" w:rsidR="00000000" w:rsidRPr="00000000">
        <w:rPr>
          <w:sz w:val="16"/>
          <w:szCs w:val="16"/>
          <w:rtl w:val="0"/>
        </w:rPr>
        <w:t xml:space="preserve"> </w:t>
      </w:r>
    </w:p>
  </w:footnote>
  <w:footnote w:id="173">
    <w:p w:rsidR="00000000" w:rsidDel="00000000" w:rsidP="00000000" w:rsidRDefault="00000000" w:rsidRPr="00000000" w14:paraId="0000062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ElDiario.es (September 2025). El Consultivo de Castilla y León aprecia inconstitucionalidad en la ley de publicidad del PSOE y Vox. </w:t>
      </w:r>
      <w:hyperlink r:id="rId199">
        <w:r w:rsidDel="00000000" w:rsidR="00000000" w:rsidRPr="00000000">
          <w:rPr>
            <w:color w:val="1155cc"/>
            <w:sz w:val="16"/>
            <w:szCs w:val="16"/>
            <w:u w:val="single"/>
            <w:rtl w:val="0"/>
          </w:rPr>
          <w:t xml:space="preserve">https://www.eldiario.es/castilla-y-leon/politica/consultivo-castilla-leon-aprecia-inconstitucionalidad-ley-publicidad-psoe-vox_1_12615305.html</w:t>
        </w:r>
      </w:hyperlink>
      <w:r w:rsidDel="00000000" w:rsidR="00000000" w:rsidRPr="00000000">
        <w:rPr>
          <w:sz w:val="16"/>
          <w:szCs w:val="16"/>
          <w:rtl w:val="0"/>
        </w:rPr>
        <w:t xml:space="preserve"> </w:t>
      </w:r>
    </w:p>
  </w:footnote>
  <w:footnote w:id="174">
    <w:p w:rsidR="00000000" w:rsidDel="00000000" w:rsidP="00000000" w:rsidRDefault="00000000" w:rsidRPr="00000000" w14:paraId="0000062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Centre for Media Pluralism and Media Freedom. Monitoring Media Pluralism in the European Union. Results of the MPM2025. </w:t>
      </w:r>
      <w:hyperlink r:id="rId200">
        <w:r w:rsidDel="00000000" w:rsidR="00000000" w:rsidRPr="00000000">
          <w:rPr>
            <w:color w:val="1155cc"/>
            <w:sz w:val="16"/>
            <w:szCs w:val="16"/>
            <w:u w:val="single"/>
            <w:rtl w:val="0"/>
          </w:rPr>
          <w:t xml:space="preserve">https://cadmus.eui.eu/server/api/core/bitstreams/6f582946-bb17-49fc-ab81-9a4b79b4d0ce/content</w:t>
        </w:r>
      </w:hyperlink>
      <w:r w:rsidDel="00000000" w:rsidR="00000000" w:rsidRPr="00000000">
        <w:rPr>
          <w:sz w:val="16"/>
          <w:szCs w:val="16"/>
          <w:rtl w:val="0"/>
        </w:rPr>
        <w:t xml:space="preserve"> </w:t>
      </w:r>
    </w:p>
  </w:footnote>
  <w:footnote w:id="175">
    <w:p w:rsidR="00000000" w:rsidDel="00000000" w:rsidP="00000000" w:rsidRDefault="00000000" w:rsidRPr="00000000" w14:paraId="0000062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Proyecto de </w:t>
      </w:r>
      <w:r w:rsidDel="00000000" w:rsidR="00000000" w:rsidRPr="00000000">
        <w:rPr>
          <w:sz w:val="16"/>
          <w:szCs w:val="16"/>
          <w:highlight w:val="white"/>
          <w:rtl w:val="0"/>
        </w:rPr>
        <w:t xml:space="preserve">Ley por la que se modifican diversas disposiciones legales para la mejora de la gobernanza democrática en servicios digitales y ordenación de los medios de comunicación. </w:t>
      </w:r>
      <w:hyperlink r:id="rId201">
        <w:r w:rsidDel="00000000" w:rsidR="00000000" w:rsidRPr="00000000">
          <w:rPr>
            <w:color w:val="1155cc"/>
            <w:sz w:val="16"/>
            <w:szCs w:val="16"/>
            <w:highlight w:val="white"/>
            <w:u w:val="single"/>
            <w:rtl w:val="0"/>
          </w:rPr>
          <w:t xml:space="preserve">https://www.congreso.es/es/busqueda-de-iniciativas?p_p_id=iniciativas&amp;p_p_lifecycle=0&amp;p_p_state=normal&amp;p_p_mode=view&amp;_iniciativas_mode=mostrarDetalle&amp;_iniciativas_legislatura=XV&amp;_iniciativas_id=121/000068</w:t>
        </w:r>
      </w:hyperlink>
      <w:r w:rsidDel="00000000" w:rsidR="00000000" w:rsidRPr="00000000">
        <w:rPr>
          <w:color w:val="5e5e5e"/>
          <w:sz w:val="16"/>
          <w:szCs w:val="16"/>
          <w:highlight w:val="white"/>
          <w:rtl w:val="0"/>
        </w:rPr>
        <w:t xml:space="preserve"> </w:t>
      </w:r>
      <w:r w:rsidDel="00000000" w:rsidR="00000000" w:rsidRPr="00000000">
        <w:rPr>
          <w:rtl w:val="0"/>
        </w:rPr>
      </w:r>
    </w:p>
  </w:footnote>
  <w:footnote w:id="176">
    <w:p w:rsidR="00000000" w:rsidDel="00000000" w:rsidP="00000000" w:rsidRDefault="00000000" w:rsidRPr="00000000" w14:paraId="0000062F">
      <w:pPr>
        <w:spacing w:line="240" w:lineRule="auto"/>
        <w:rPr>
          <w:sz w:val="16"/>
          <w:szCs w:val="16"/>
          <w:vertAlign w:val="superscript"/>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202">
        <w:r w:rsidDel="00000000" w:rsidR="00000000" w:rsidRPr="00000000">
          <w:rPr>
            <w:color w:val="1155cc"/>
            <w:sz w:val="16"/>
            <w:szCs w:val="16"/>
            <w:u w:val="single"/>
            <w:rtl w:val="0"/>
          </w:rPr>
          <w:t xml:space="preserve">https://www.mjusticia.gob.es/es/institucional/gabinete-comunicacion/noticias-ministerio/ley-rectificacion</w:t>
        </w:r>
      </w:hyperlink>
      <w:r w:rsidDel="00000000" w:rsidR="00000000" w:rsidRPr="00000000">
        <w:rPr>
          <w:sz w:val="16"/>
          <w:szCs w:val="16"/>
          <w:rtl w:val="0"/>
        </w:rPr>
        <w:t xml:space="preserve"> </w:t>
      </w:r>
      <w:r w:rsidDel="00000000" w:rsidR="00000000" w:rsidRPr="00000000">
        <w:rPr>
          <w:rtl w:val="0"/>
        </w:rPr>
      </w:r>
    </w:p>
  </w:footnote>
  <w:footnote w:id="177">
    <w:p w:rsidR="00000000" w:rsidDel="00000000" w:rsidP="00000000" w:rsidRDefault="00000000" w:rsidRPr="00000000" w14:paraId="00000630">
      <w:pPr>
        <w:spacing w:line="240" w:lineRule="auto"/>
        <w:rPr>
          <w:sz w:val="16"/>
          <w:szCs w:val="16"/>
          <w:vertAlign w:val="superscript"/>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Consejo de Ministros (January 2026). El Gobierno actualiza la ley del derecho de rectificación para garantizar la información veraz. </w:t>
      </w:r>
      <w:hyperlink r:id="rId203">
        <w:r w:rsidDel="00000000" w:rsidR="00000000" w:rsidRPr="00000000">
          <w:rPr>
            <w:color w:val="1155cc"/>
            <w:sz w:val="16"/>
            <w:szCs w:val="16"/>
            <w:u w:val="single"/>
            <w:rtl w:val="0"/>
          </w:rPr>
          <w:t xml:space="preserve">https://www.lamoncloa.gob.es/consejodeministros/resumenes/paginas/2026/130126-rueda-de-prensa-ministros.aspx</w:t>
        </w:r>
      </w:hyperlink>
      <w:r w:rsidDel="00000000" w:rsidR="00000000" w:rsidRPr="00000000">
        <w:rPr>
          <w:sz w:val="16"/>
          <w:szCs w:val="16"/>
          <w:rtl w:val="0"/>
        </w:rPr>
        <w:t xml:space="preserve"> </w:t>
      </w:r>
      <w:r w:rsidDel="00000000" w:rsidR="00000000" w:rsidRPr="00000000">
        <w:rPr>
          <w:rtl w:val="0"/>
        </w:rPr>
      </w:r>
    </w:p>
  </w:footnote>
  <w:footnote w:id="178">
    <w:p w:rsidR="00000000" w:rsidDel="00000000" w:rsidP="00000000" w:rsidRDefault="00000000" w:rsidRPr="00000000" w14:paraId="00000631">
      <w:pPr>
        <w:spacing w:line="240" w:lineRule="auto"/>
        <w:rPr>
          <w:sz w:val="16"/>
          <w:szCs w:val="16"/>
          <w:vertAlign w:val="superscript"/>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Debate (January 2026). El Gobierno “intenta silenciar informaciones que no le gustan” con la ley de rectificación. </w:t>
      </w:r>
      <w:hyperlink r:id="rId204">
        <w:r w:rsidDel="00000000" w:rsidR="00000000" w:rsidRPr="00000000">
          <w:rPr>
            <w:color w:val="1155cc"/>
            <w:sz w:val="16"/>
            <w:szCs w:val="16"/>
            <w:u w:val="single"/>
            <w:rtl w:val="0"/>
          </w:rPr>
          <w:t xml:space="preserve">https://www.eldebate.com/sociedad/20260114/ley-rectificacion-gobierno-intenta-silenciar-informaciones-no-le-gustan_374043.html</w:t>
        </w:r>
      </w:hyperlink>
      <w:r w:rsidDel="00000000" w:rsidR="00000000" w:rsidRPr="00000000">
        <w:rPr>
          <w:sz w:val="16"/>
          <w:szCs w:val="16"/>
          <w:rtl w:val="0"/>
        </w:rPr>
        <w:t xml:space="preserve"> </w:t>
      </w:r>
      <w:r w:rsidDel="00000000" w:rsidR="00000000" w:rsidRPr="00000000">
        <w:rPr>
          <w:rtl w:val="0"/>
        </w:rPr>
      </w:r>
    </w:p>
  </w:footnote>
  <w:footnote w:id="179">
    <w:p w:rsidR="00000000" w:rsidDel="00000000" w:rsidP="00000000" w:rsidRDefault="00000000" w:rsidRPr="00000000" w14:paraId="0000063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BOE (July 2025). Reforma del Reglamento del Congreso de los Diputados de 10 de febrero de 1982. </w:t>
      </w:r>
      <w:hyperlink r:id="rId205">
        <w:r w:rsidDel="00000000" w:rsidR="00000000" w:rsidRPr="00000000">
          <w:rPr>
            <w:color w:val="1155cc"/>
            <w:sz w:val="16"/>
            <w:szCs w:val="16"/>
            <w:u w:val="single"/>
            <w:rtl w:val="0"/>
          </w:rPr>
          <w:t xml:space="preserve">https://www.boe.es/boe/dias/2025/07/31/pdfs/BOE-A-2025-15843.pdf</w:t>
        </w:r>
      </w:hyperlink>
      <w:r w:rsidDel="00000000" w:rsidR="00000000" w:rsidRPr="00000000">
        <w:rPr>
          <w:sz w:val="16"/>
          <w:szCs w:val="16"/>
          <w:rtl w:val="0"/>
        </w:rPr>
        <w:t xml:space="preserve"> </w:t>
      </w:r>
    </w:p>
  </w:footnote>
  <w:footnote w:id="180">
    <w:p w:rsidR="00000000" w:rsidDel="00000000" w:rsidP="00000000" w:rsidRDefault="00000000" w:rsidRPr="00000000" w14:paraId="0000063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Acuerdo de la Mesa del Congreso de los Diputados, de 2 de septiembre de 2025, en desarrollo de lo previsto en el artículo 98 del Reglamento del Congreso. </w:t>
      </w:r>
      <w:hyperlink r:id="rId206">
        <w:r w:rsidDel="00000000" w:rsidR="00000000" w:rsidRPr="00000000">
          <w:rPr>
            <w:color w:val="1155cc"/>
            <w:sz w:val="16"/>
            <w:szCs w:val="16"/>
            <w:u w:val="single"/>
            <w:rtl w:val="0"/>
          </w:rPr>
          <w:t xml:space="preserve">https://www.congreso.es/es/cem/ac02092025a98rc</w:t>
        </w:r>
      </w:hyperlink>
      <w:r w:rsidDel="00000000" w:rsidR="00000000" w:rsidRPr="00000000">
        <w:rPr>
          <w:sz w:val="16"/>
          <w:szCs w:val="16"/>
          <w:rtl w:val="0"/>
        </w:rPr>
        <w:t xml:space="preserve"> </w:t>
      </w:r>
    </w:p>
  </w:footnote>
  <w:footnote w:id="181">
    <w:p w:rsidR="00000000" w:rsidDel="00000000" w:rsidP="00000000" w:rsidRDefault="00000000" w:rsidRPr="00000000" w14:paraId="0000063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Dircomfidencial (May 2025). El Congreso debate la regulación sobre acreditaciones de prensa con el respaldo de las asociaciones. </w:t>
      </w:r>
      <w:hyperlink r:id="rId207">
        <w:r w:rsidDel="00000000" w:rsidR="00000000" w:rsidRPr="00000000">
          <w:rPr>
            <w:color w:val="1155cc"/>
            <w:sz w:val="16"/>
            <w:szCs w:val="16"/>
            <w:u w:val="single"/>
            <w:rtl w:val="0"/>
          </w:rPr>
          <w:t xml:space="preserve">https://dircomfidencial.com/medios/el-congreso-debate-hoy-la-regulacion-sobre-acreditaciones-de-prensa-con-el-respaldo-de-las-asociaciones-20250520-0404/</w:t>
        </w:r>
      </w:hyperlink>
      <w:r w:rsidDel="00000000" w:rsidR="00000000" w:rsidRPr="00000000">
        <w:rPr>
          <w:sz w:val="16"/>
          <w:szCs w:val="16"/>
          <w:rtl w:val="0"/>
        </w:rPr>
        <w:t xml:space="preserve"> </w:t>
      </w:r>
    </w:p>
  </w:footnote>
  <w:footnote w:id="182">
    <w:p w:rsidR="00000000" w:rsidDel="00000000" w:rsidP="00000000" w:rsidRDefault="00000000" w:rsidRPr="00000000" w14:paraId="00000635">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Agencia EFE (July 2025). El Congreso aprueba regular la actividad de los periodistas parlamentarios con el voto en contra de PP, Vox y UPN. </w:t>
      </w:r>
      <w:hyperlink r:id="rId208">
        <w:r w:rsidDel="00000000" w:rsidR="00000000" w:rsidRPr="00000000">
          <w:rPr>
            <w:color w:val="1155cc"/>
            <w:sz w:val="16"/>
            <w:szCs w:val="16"/>
            <w:u w:val="single"/>
            <w:rtl w:val="0"/>
          </w:rPr>
          <w:t xml:space="preserve">https://efe.com/espana/2025-07-22/pp-vox-congreso-regular-actividad-periodistica/</w:t>
        </w:r>
      </w:hyperlink>
      <w:r w:rsidDel="00000000" w:rsidR="00000000" w:rsidRPr="00000000">
        <w:rPr>
          <w:sz w:val="16"/>
          <w:szCs w:val="16"/>
          <w:rtl w:val="0"/>
        </w:rPr>
        <w:t xml:space="preserve"> </w:t>
      </w:r>
    </w:p>
  </w:footnote>
  <w:footnote w:id="183">
    <w:p w:rsidR="00000000" w:rsidDel="00000000" w:rsidP="00000000" w:rsidRDefault="00000000" w:rsidRPr="00000000" w14:paraId="00000636">
      <w:pPr>
        <w:spacing w:line="240" w:lineRule="auto"/>
        <w:rPr>
          <w:color w:val="111111"/>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País (January 2026). </w:t>
      </w:r>
      <w:r w:rsidDel="00000000" w:rsidR="00000000" w:rsidRPr="00000000">
        <w:rPr>
          <w:color w:val="111111"/>
          <w:sz w:val="16"/>
          <w:szCs w:val="16"/>
          <w:rtl w:val="0"/>
        </w:rPr>
        <w:t xml:space="preserve">El Congreso señala como “infracciones graves” los altercados de Vito Quiles y Bertrand Ndongo: “Perjudica severamente el trabajo de los demás periodistas”. </w:t>
      </w:r>
      <w:hyperlink r:id="rId209">
        <w:r w:rsidDel="00000000" w:rsidR="00000000" w:rsidRPr="00000000">
          <w:rPr>
            <w:color w:val="1155cc"/>
            <w:sz w:val="16"/>
            <w:szCs w:val="16"/>
            <w:u w:val="single"/>
            <w:rtl w:val="0"/>
          </w:rPr>
          <w:t xml:space="preserve">https://elpais.com/espana/2026-01-14/el-congreso-senala-como-infracciones-graves-los-altercados-de-vito-quiles-y-bertrand-ndongo-perjudica-severamente-el-trabajo-de-los-demas-periodistas.html</w:t>
        </w:r>
      </w:hyperlink>
      <w:r w:rsidDel="00000000" w:rsidR="00000000" w:rsidRPr="00000000">
        <w:rPr>
          <w:color w:val="111111"/>
          <w:sz w:val="16"/>
          <w:szCs w:val="16"/>
          <w:rtl w:val="0"/>
        </w:rPr>
        <w:t xml:space="preserve"> </w:t>
      </w:r>
    </w:p>
    <w:p w:rsidR="00000000" w:rsidDel="00000000" w:rsidP="00000000" w:rsidRDefault="00000000" w:rsidRPr="00000000" w14:paraId="00000637">
      <w:pPr>
        <w:spacing w:line="240" w:lineRule="auto"/>
        <w:rPr>
          <w:sz w:val="20"/>
          <w:szCs w:val="20"/>
        </w:rPr>
      </w:pPr>
      <w:r w:rsidDel="00000000" w:rsidR="00000000" w:rsidRPr="00000000">
        <w:rPr>
          <w:rtl w:val="0"/>
        </w:rPr>
      </w:r>
    </w:p>
  </w:footnote>
  <w:footnote w:id="184">
    <w:p w:rsidR="00000000" w:rsidDel="00000000" w:rsidP="00000000" w:rsidRDefault="00000000" w:rsidRPr="00000000" w14:paraId="0000063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Centre for Media Pluralism and Media Freedom. Monitoring Media Pluralism in the European Union. Results of the MPM2025. </w:t>
      </w:r>
      <w:hyperlink r:id="rId210">
        <w:r w:rsidDel="00000000" w:rsidR="00000000" w:rsidRPr="00000000">
          <w:rPr>
            <w:color w:val="1155cc"/>
            <w:sz w:val="16"/>
            <w:szCs w:val="16"/>
            <w:u w:val="single"/>
            <w:rtl w:val="0"/>
          </w:rPr>
          <w:t xml:space="preserve">https://cadmus.eui.eu/server/api/core/bitstreams/6f582946-bb17-49fc-ab81-9a4b79b4d0ce/content</w:t>
        </w:r>
      </w:hyperlink>
      <w:r w:rsidDel="00000000" w:rsidR="00000000" w:rsidRPr="00000000">
        <w:rPr>
          <w:sz w:val="16"/>
          <w:szCs w:val="16"/>
          <w:rtl w:val="0"/>
        </w:rPr>
        <w:t xml:space="preserve"> </w:t>
      </w:r>
    </w:p>
  </w:footnote>
  <w:footnote w:id="185">
    <w:p w:rsidR="00000000" w:rsidDel="00000000" w:rsidP="00000000" w:rsidRDefault="00000000" w:rsidRPr="00000000" w14:paraId="00000639">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Congreso de los Diputados. Proyecto de </w:t>
      </w:r>
      <w:r w:rsidDel="00000000" w:rsidR="00000000" w:rsidRPr="00000000">
        <w:rPr>
          <w:sz w:val="16"/>
          <w:szCs w:val="16"/>
          <w:highlight w:val="white"/>
          <w:rtl w:val="0"/>
        </w:rPr>
        <w:t xml:space="preserve">Ley por la que se modifican diversas disposiciones legales para la mejora de la gobernanza democrática en servicios digitales y ordenación de los medios de comunicación. </w:t>
      </w:r>
      <w:hyperlink r:id="rId211">
        <w:r w:rsidDel="00000000" w:rsidR="00000000" w:rsidRPr="00000000">
          <w:rPr>
            <w:color w:val="1155cc"/>
            <w:sz w:val="16"/>
            <w:szCs w:val="16"/>
            <w:highlight w:val="white"/>
            <w:u w:val="single"/>
            <w:rtl w:val="0"/>
          </w:rPr>
          <w:t xml:space="preserve">https://www.congreso.es/es/busqueda-de-iniciativas?p_p_id=iniciativas&amp;p_p_lifecycle=0&amp;p_p_state=normal&amp;p_p_mode=view&amp;_iniciativas_mode=mostrarDetalle&amp;_iniciativas_legislatura=XV&amp;_iniciativas_id=121/000068</w:t>
        </w:r>
      </w:hyperlink>
      <w:r w:rsidDel="00000000" w:rsidR="00000000" w:rsidRPr="00000000">
        <w:rPr>
          <w:color w:val="5e5e5e"/>
          <w:sz w:val="16"/>
          <w:szCs w:val="16"/>
          <w:highlight w:val="white"/>
          <w:rtl w:val="0"/>
        </w:rPr>
        <w:t xml:space="preserve"> </w:t>
      </w:r>
      <w:r w:rsidDel="00000000" w:rsidR="00000000" w:rsidRPr="00000000">
        <w:rPr>
          <w:rtl w:val="0"/>
        </w:rPr>
      </w:r>
    </w:p>
  </w:footnote>
  <w:footnote w:id="186">
    <w:p w:rsidR="00000000" w:rsidDel="00000000" w:rsidP="00000000" w:rsidRDefault="00000000" w:rsidRPr="00000000" w14:paraId="0000063A">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Safety of Journalists Platform on the Council of Europe. Spain. </w:t>
      </w:r>
      <w:hyperlink r:id="rId212">
        <w:r w:rsidDel="00000000" w:rsidR="00000000" w:rsidRPr="00000000">
          <w:rPr>
            <w:color w:val="1155cc"/>
            <w:sz w:val="16"/>
            <w:szCs w:val="16"/>
            <w:u w:val="single"/>
            <w:rtl w:val="0"/>
          </w:rPr>
          <w:t xml:space="preserve">https://fom.coe.int/en/pays/detail/11709582</w:t>
        </w:r>
      </w:hyperlink>
      <w:r w:rsidDel="00000000" w:rsidR="00000000" w:rsidRPr="00000000">
        <w:rPr>
          <w:sz w:val="16"/>
          <w:szCs w:val="16"/>
          <w:rtl w:val="0"/>
        </w:rPr>
        <w:t xml:space="preserve"> </w:t>
      </w:r>
    </w:p>
  </w:footnote>
  <w:footnote w:id="187">
    <w:p w:rsidR="00000000" w:rsidDel="00000000" w:rsidP="00000000" w:rsidRDefault="00000000" w:rsidRPr="00000000" w14:paraId="0000063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Federación de Asociaciones de Periodistas de España (October 2025). La APM rechaza que Puente critique las preguntas a Trump sobre España. </w:t>
      </w:r>
      <w:hyperlink r:id="rId213">
        <w:r w:rsidDel="00000000" w:rsidR="00000000" w:rsidRPr="00000000">
          <w:rPr>
            <w:color w:val="1155cc"/>
            <w:sz w:val="16"/>
            <w:szCs w:val="16"/>
            <w:u w:val="single"/>
            <w:rtl w:val="0"/>
          </w:rPr>
          <w:t xml:space="preserve">https://fape.es/la-apm-rechaza-que-puente-critique-las-preguntas-a-trump-sobre-espana/</w:t>
        </w:r>
      </w:hyperlink>
      <w:r w:rsidDel="00000000" w:rsidR="00000000" w:rsidRPr="00000000">
        <w:rPr>
          <w:sz w:val="16"/>
          <w:szCs w:val="16"/>
          <w:rtl w:val="0"/>
        </w:rPr>
        <w:t xml:space="preserve"> </w:t>
      </w:r>
    </w:p>
  </w:footnote>
  <w:footnote w:id="188">
    <w:p w:rsidR="00000000" w:rsidDel="00000000" w:rsidP="00000000" w:rsidRDefault="00000000" w:rsidRPr="00000000" w14:paraId="0000063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Heraldo. Los periodistas exigen puntualidad en las convocatorias y rechazan el abuso de ruedas de prensa sin preguntas. </w:t>
      </w:r>
      <w:hyperlink r:id="rId214">
        <w:r w:rsidDel="00000000" w:rsidR="00000000" w:rsidRPr="00000000">
          <w:rPr>
            <w:color w:val="1155cc"/>
            <w:sz w:val="16"/>
            <w:szCs w:val="16"/>
            <w:u w:val="single"/>
            <w:rtl w:val="0"/>
          </w:rPr>
          <w:t xml:space="preserve">https://www.heraldo.es/noticias/nacional/2025/12/01/los-periodistas-exigen-puntualidad-en-las-convocatorias-y-rechazan-el-abuso-de-ruedas-de-prensa-sin-preguntas-1875164.html</w:t>
        </w:r>
      </w:hyperlink>
      <w:r w:rsidDel="00000000" w:rsidR="00000000" w:rsidRPr="00000000">
        <w:rPr>
          <w:sz w:val="16"/>
          <w:szCs w:val="16"/>
          <w:rtl w:val="0"/>
        </w:rPr>
        <w:t xml:space="preserve"> </w:t>
      </w:r>
    </w:p>
  </w:footnote>
  <w:footnote w:id="189">
    <w:p w:rsidR="00000000" w:rsidDel="00000000" w:rsidP="00000000" w:rsidRDefault="00000000" w:rsidRPr="00000000" w14:paraId="0000063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Asturias Mundial. Los periodistas asturianos alzan la voz: “exigimos ruedas de prensa con preguntas. Sin diálogo, no hay democracia”. </w:t>
      </w:r>
      <w:hyperlink r:id="rId215">
        <w:r w:rsidDel="00000000" w:rsidR="00000000" w:rsidRPr="00000000">
          <w:rPr>
            <w:color w:val="1155cc"/>
            <w:sz w:val="16"/>
            <w:szCs w:val="16"/>
            <w:u w:val="single"/>
            <w:rtl w:val="0"/>
          </w:rPr>
          <w:t xml:space="preserve">https://www.asturiasmundial.com/noticia/140652/periodistas-asturianos-alzan-voz-rexigimos-ruedas-prensa-preguntas-sin-dialogo-no-hay-democraciar/</w:t>
        </w:r>
      </w:hyperlink>
      <w:r w:rsidDel="00000000" w:rsidR="00000000" w:rsidRPr="00000000">
        <w:rPr>
          <w:sz w:val="16"/>
          <w:szCs w:val="16"/>
          <w:rtl w:val="0"/>
        </w:rPr>
        <w:t xml:space="preserve"> </w:t>
      </w:r>
    </w:p>
  </w:footnote>
  <w:footnote w:id="190">
    <w:p w:rsidR="00000000" w:rsidDel="00000000" w:rsidP="00000000" w:rsidRDefault="00000000" w:rsidRPr="00000000" w14:paraId="0000063E">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SoriaNoticias.com. Alfonso Fernández Mañueco se esconde de los medios: Ni ruedas de prensa ni canutazos, solo actos sin preguntas. </w:t>
      </w:r>
      <w:hyperlink r:id="rId216">
        <w:r w:rsidDel="00000000" w:rsidR="00000000" w:rsidRPr="00000000">
          <w:rPr>
            <w:color w:val="1155cc"/>
            <w:sz w:val="16"/>
            <w:szCs w:val="16"/>
            <w:u w:val="single"/>
            <w:rtl w:val="0"/>
          </w:rPr>
          <w:t xml:space="preserve">https://sorianoticias.com/noticia/2025-11-19-alfonso-fernandez-manueco-se-esconde-de-los-medios-ni-ruedas-de-prensa-ni-canutazos-solo-actos-sin-preguntas-127026</w:t>
        </w:r>
      </w:hyperlink>
      <w:r w:rsidDel="00000000" w:rsidR="00000000" w:rsidRPr="00000000">
        <w:rPr>
          <w:sz w:val="16"/>
          <w:szCs w:val="16"/>
          <w:rtl w:val="0"/>
        </w:rPr>
        <w:t xml:space="preserve"> </w:t>
      </w:r>
      <w:r w:rsidDel="00000000" w:rsidR="00000000" w:rsidRPr="00000000">
        <w:rPr>
          <w:rtl w:val="0"/>
        </w:rPr>
      </w:r>
    </w:p>
  </w:footnote>
  <w:footnote w:id="191">
    <w:p w:rsidR="00000000" w:rsidDel="00000000" w:rsidP="00000000" w:rsidRDefault="00000000" w:rsidRPr="00000000" w14:paraId="0000063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de la Presidencia, Justicia y Relaciones con las Cortes. Anteproyecto de Ley Orgánica reguladora del derecho al secreto profesional de los periodistas. </w:t>
      </w:r>
      <w:hyperlink r:id="rId217">
        <w:r w:rsidDel="00000000" w:rsidR="00000000" w:rsidRPr="00000000">
          <w:rPr>
            <w:color w:val="1155cc"/>
            <w:sz w:val="16"/>
            <w:szCs w:val="16"/>
            <w:u w:val="single"/>
            <w:rtl w:val="0"/>
          </w:rPr>
          <w:t xml:space="preserve">https://www.mpr.gob.es/servicios/participacion/audienciapublica/paginas/2025/2025-0397%20aplo%20secreto%20profesional%20periodistas/anteproyecto-de-ley-org-nica-reguladora-del-derech.aspx</w:t>
        </w:r>
      </w:hyperlink>
      <w:r w:rsidDel="00000000" w:rsidR="00000000" w:rsidRPr="00000000">
        <w:rPr>
          <w:sz w:val="16"/>
          <w:szCs w:val="16"/>
          <w:rtl w:val="0"/>
        </w:rPr>
        <w:t xml:space="preserve"> </w:t>
      </w:r>
    </w:p>
  </w:footnote>
  <w:footnote w:id="192">
    <w:p w:rsidR="00000000" w:rsidDel="00000000" w:rsidP="00000000" w:rsidRDefault="00000000" w:rsidRPr="00000000" w14:paraId="00000640">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CNMC (December 2025). La CNMC recomienda realizar ajustes en la regulación del secreto profesional de los periodistas para adecuarla a la normativa de la UE</w:t>
      </w:r>
      <w:r w:rsidDel="00000000" w:rsidR="00000000" w:rsidRPr="00000000">
        <w:rPr>
          <w:color w:val="2f4858"/>
          <w:sz w:val="16"/>
          <w:szCs w:val="16"/>
          <w:rtl w:val="0"/>
        </w:rPr>
        <w:t xml:space="preserve">. </w:t>
      </w:r>
      <w:hyperlink r:id="rId218">
        <w:r w:rsidDel="00000000" w:rsidR="00000000" w:rsidRPr="00000000">
          <w:rPr>
            <w:color w:val="1155cc"/>
            <w:sz w:val="16"/>
            <w:szCs w:val="16"/>
            <w:u w:val="single"/>
            <w:rtl w:val="0"/>
          </w:rPr>
          <w:t xml:space="preserve">https://www.cnmc.es/prensa/secreto-profesional-periodistas-20251215</w:t>
        </w:r>
      </w:hyperlink>
      <w:r w:rsidDel="00000000" w:rsidR="00000000" w:rsidRPr="00000000">
        <w:rPr>
          <w:color w:val="2f4858"/>
          <w:sz w:val="16"/>
          <w:szCs w:val="16"/>
          <w:rtl w:val="0"/>
        </w:rPr>
        <w:t xml:space="preserve"> </w:t>
      </w:r>
      <w:r w:rsidDel="00000000" w:rsidR="00000000" w:rsidRPr="00000000">
        <w:rPr>
          <w:rtl w:val="0"/>
        </w:rPr>
      </w:r>
    </w:p>
  </w:footnote>
  <w:footnote w:id="193">
    <w:p w:rsidR="00000000" w:rsidDel="00000000" w:rsidP="00000000" w:rsidRDefault="00000000" w:rsidRPr="00000000" w14:paraId="00000641">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Plan de Acción por la Democracia (2024). </w:t>
      </w:r>
      <w:hyperlink r:id="rId219">
        <w:r w:rsidDel="00000000" w:rsidR="00000000" w:rsidRPr="00000000">
          <w:rPr>
            <w:color w:val="1155cc"/>
            <w:sz w:val="16"/>
            <w:szCs w:val="16"/>
            <w:u w:val="single"/>
            <w:rtl w:val="0"/>
          </w:rPr>
          <w:t xml:space="preserve">https://www.mpr.gob.es/prencom/notas/Documents/2024/2024-3002_Plan_de_accion.pdf</w:t>
        </w:r>
      </w:hyperlink>
      <w:r w:rsidDel="00000000" w:rsidR="00000000" w:rsidRPr="00000000">
        <w:rPr>
          <w:sz w:val="16"/>
          <w:szCs w:val="16"/>
          <w:rtl w:val="0"/>
        </w:rPr>
        <w:t xml:space="preserve"> </w:t>
      </w:r>
    </w:p>
  </w:footnote>
  <w:footnote w:id="194">
    <w:p w:rsidR="00000000" w:rsidDel="00000000" w:rsidP="00000000" w:rsidRDefault="00000000" w:rsidRPr="00000000" w14:paraId="00000642">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Congreso de los Diputados. Proyecto de Ley de Información Clasificada. </w:t>
      </w:r>
      <w:hyperlink r:id="rId220">
        <w:r w:rsidDel="00000000" w:rsidR="00000000" w:rsidRPr="00000000">
          <w:rPr>
            <w:color w:val="1155cc"/>
            <w:sz w:val="16"/>
            <w:szCs w:val="16"/>
            <w:u w:val="single"/>
            <w:rtl w:val="0"/>
          </w:rPr>
          <w:t xml:space="preserve">https://www.congreso.es/es/busqueda-de-iniciativas?p_p_id=iniciativas&amp;p_p_lifecycle=0&amp;p_p_state=normal&amp;p_p_mode=view&amp;_iniciativas_mode=mostrarDetalle&amp;_iniciativas_legislatura=XV&amp;_iniciativas_id=121/000067</w:t>
        </w:r>
      </w:hyperlink>
      <w:r w:rsidDel="00000000" w:rsidR="00000000" w:rsidRPr="00000000">
        <w:rPr>
          <w:sz w:val="16"/>
          <w:szCs w:val="16"/>
          <w:rtl w:val="0"/>
        </w:rPr>
        <w:t xml:space="preserve"> </w:t>
      </w:r>
    </w:p>
  </w:footnote>
  <w:footnote w:id="195">
    <w:p w:rsidR="00000000" w:rsidDel="00000000" w:rsidP="00000000" w:rsidRDefault="00000000" w:rsidRPr="00000000" w14:paraId="00000643">
      <w:pPr>
        <w:spacing w:line="240" w:lineRule="auto"/>
        <w:jc w:val="both"/>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Article 38 of Law 19/2013 on transparency, access to public information, and good governance: </w:t>
      </w:r>
      <w:hyperlink r:id="rId221">
        <w:r w:rsidDel="00000000" w:rsidR="00000000" w:rsidRPr="00000000">
          <w:rPr>
            <w:color w:val="0000ff"/>
            <w:sz w:val="16"/>
            <w:szCs w:val="16"/>
            <w:u w:val="single"/>
            <w:rtl w:val="0"/>
          </w:rPr>
          <w:t xml:space="preserve">https://www.boe.es/buscar/act.php?id=BOE-A-2013-12887</w:t>
        </w:r>
      </w:hyperlink>
      <w:r w:rsidDel="00000000" w:rsidR="00000000" w:rsidRPr="00000000">
        <w:rPr>
          <w:rtl w:val="0"/>
        </w:rPr>
      </w:r>
    </w:p>
  </w:footnote>
  <w:footnote w:id="196">
    <w:p w:rsidR="00000000" w:rsidDel="00000000" w:rsidP="00000000" w:rsidRDefault="00000000" w:rsidRPr="00000000" w14:paraId="00000644">
      <w:pPr>
        <w:spacing w:line="240" w:lineRule="auto"/>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Real Decreto 615/2024, de 2 de julio, por el que se aprueba el Estatuto del Consejo de Transparencia y Buen Gobierno, A.A.I. </w:t>
      </w:r>
      <w:hyperlink r:id="rId222">
        <w:r w:rsidDel="00000000" w:rsidR="00000000" w:rsidRPr="00000000">
          <w:rPr>
            <w:color w:val="1155cc"/>
            <w:sz w:val="16"/>
            <w:szCs w:val="16"/>
            <w:u w:val="single"/>
            <w:rtl w:val="0"/>
          </w:rPr>
          <w:t xml:space="preserve">https://www.boe.es/buscar/act.php?id=BOE-A-2024-15944</w:t>
        </w:r>
      </w:hyperlink>
      <w:r w:rsidDel="00000000" w:rsidR="00000000" w:rsidRPr="00000000">
        <w:rPr>
          <w:sz w:val="16"/>
          <w:szCs w:val="16"/>
          <w:rtl w:val="0"/>
        </w:rPr>
        <w:t xml:space="preserve"> </w:t>
      </w:r>
      <w:r w:rsidDel="00000000" w:rsidR="00000000" w:rsidRPr="00000000">
        <w:rPr>
          <w:rtl w:val="0"/>
        </w:rPr>
      </w:r>
    </w:p>
  </w:footnote>
  <w:footnote w:id="197">
    <w:p w:rsidR="00000000" w:rsidDel="00000000" w:rsidP="00000000" w:rsidRDefault="00000000" w:rsidRPr="00000000" w14:paraId="00000645">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Access to the Plan: </w:t>
      </w:r>
      <w:hyperlink r:id="rId223">
        <w:r w:rsidDel="00000000" w:rsidR="00000000" w:rsidRPr="00000000">
          <w:rPr>
            <w:color w:val="1155cc"/>
            <w:sz w:val="16"/>
            <w:szCs w:val="16"/>
            <w:u w:val="single"/>
            <w:rtl w:val="0"/>
          </w:rPr>
          <w:t xml:space="preserve">https://transparencia.gob.es/transparencia/dam/jcr:2a0d9dfb-0ee6-4329-a254-c83b09835f06/170123%20IV%20PLAN%20DE%20GOBIERNO%20ABIERTO_ACTUALIZACION.pdf</w:t>
        </w:r>
      </w:hyperlink>
      <w:r w:rsidDel="00000000" w:rsidR="00000000" w:rsidRPr="00000000">
        <w:rPr>
          <w:sz w:val="16"/>
          <w:szCs w:val="16"/>
          <w:rtl w:val="0"/>
        </w:rPr>
        <w:t xml:space="preserve"> </w:t>
      </w:r>
    </w:p>
  </w:footnote>
  <w:footnote w:id="198">
    <w:p w:rsidR="00000000" w:rsidDel="00000000" w:rsidP="00000000" w:rsidRDefault="00000000" w:rsidRPr="00000000" w14:paraId="00000646">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Ministerio para la Transformación Digital y de la Función Pública. Anteproyecto de Ley de Administración Abierta. </w:t>
      </w:r>
      <w:hyperlink r:id="rId224">
        <w:r w:rsidDel="00000000" w:rsidR="00000000" w:rsidRPr="00000000">
          <w:rPr>
            <w:color w:val="1155cc"/>
            <w:sz w:val="16"/>
            <w:szCs w:val="16"/>
            <w:u w:val="single"/>
            <w:rtl w:val="0"/>
          </w:rPr>
          <w:t xml:space="preserve">https://digital.gob.es/content/dam/portal-mtdfp/ministerio/participacion_proyectos/audiencia-e-informacion-publica/proyectos/2025-10-14/APL_ADM_ABIERTA_07_10_2025.pdf</w:t>
        </w:r>
      </w:hyperlink>
      <w:r w:rsidDel="00000000" w:rsidR="00000000" w:rsidRPr="00000000">
        <w:rPr>
          <w:sz w:val="16"/>
          <w:szCs w:val="16"/>
          <w:rtl w:val="0"/>
        </w:rPr>
        <w:t xml:space="preserve"> </w:t>
      </w:r>
    </w:p>
  </w:footnote>
  <w:footnote w:id="201">
    <w:p w:rsidR="00000000" w:rsidDel="00000000" w:rsidP="00000000" w:rsidRDefault="00000000" w:rsidRPr="00000000" w14:paraId="00000647">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Consejo de Transparencia y Buen Gobierno. Datos relativos al ámbito estatal. </w:t>
      </w:r>
      <w:hyperlink r:id="rId225">
        <w:r w:rsidDel="00000000" w:rsidR="00000000" w:rsidRPr="00000000">
          <w:rPr>
            <w:color w:val="1155cc"/>
            <w:sz w:val="16"/>
            <w:szCs w:val="16"/>
            <w:u w:val="single"/>
            <w:rtl w:val="0"/>
          </w:rPr>
          <w:t xml:space="preserve">https://consejodetransparencia.es/publicaciones/datos-actividad/2025/datos-ambito-estatal</w:t>
        </w:r>
      </w:hyperlink>
      <w:r w:rsidDel="00000000" w:rsidR="00000000" w:rsidRPr="00000000">
        <w:rPr>
          <w:sz w:val="16"/>
          <w:szCs w:val="16"/>
          <w:rtl w:val="0"/>
        </w:rPr>
        <w:t xml:space="preserve"> </w:t>
      </w:r>
    </w:p>
  </w:footnote>
  <w:footnote w:id="202">
    <w:p w:rsidR="00000000" w:rsidDel="00000000" w:rsidP="00000000" w:rsidRDefault="00000000" w:rsidRPr="00000000" w14:paraId="00000648">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Mundo (December 2024). La pareja de Ayuso demanda al periodista Xabier Fortes y a RTVE por llamarle defraudador confeso. </w:t>
      </w:r>
      <w:hyperlink r:id="rId226">
        <w:r w:rsidDel="00000000" w:rsidR="00000000" w:rsidRPr="00000000">
          <w:rPr>
            <w:color w:val="0000ff"/>
            <w:sz w:val="16"/>
            <w:szCs w:val="16"/>
            <w:u w:val="single"/>
            <w:rtl w:val="0"/>
          </w:rPr>
          <w:t xml:space="preserve">https://www.elmundo.es/espana/2024/12/09/6757545de9cf4ade068b4582.html</w:t>
        </w:r>
      </w:hyperlink>
      <w:r w:rsidDel="00000000" w:rsidR="00000000" w:rsidRPr="00000000">
        <w:rPr>
          <w:rtl w:val="0"/>
        </w:rPr>
      </w:r>
    </w:p>
  </w:footnote>
  <w:footnote w:id="203">
    <w:p w:rsidR="00000000" w:rsidDel="00000000" w:rsidP="00000000" w:rsidRDefault="00000000" w:rsidRPr="00000000" w14:paraId="00000649">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Federación de Asociaciones de Periodistas de España (July 2024). La FAPE reitera su respaldo a Carlos Sosa ante la decisión de la Audiencia Provincial de Madrid de dar vía libre al juicio contra el periodista. </w:t>
      </w:r>
      <w:hyperlink r:id="rId227">
        <w:r w:rsidDel="00000000" w:rsidR="00000000" w:rsidRPr="00000000">
          <w:rPr>
            <w:color w:val="0000ff"/>
            <w:sz w:val="16"/>
            <w:szCs w:val="16"/>
            <w:u w:val="single"/>
            <w:rtl w:val="0"/>
          </w:rPr>
          <w:t xml:space="preserve">https://fape.es/la-fape-reitera-su-respaldo-a-carlos-sosa-ante-la-decision-de-la-audiencia-provincial-de-madrid-de-dar-via-libre-al-juicio-contra-el-periodista/</w:t>
        </w:r>
      </w:hyperlink>
      <w:r w:rsidDel="00000000" w:rsidR="00000000" w:rsidRPr="00000000">
        <w:rPr>
          <w:rtl w:val="0"/>
        </w:rPr>
      </w:r>
    </w:p>
  </w:footnote>
  <w:footnote w:id="204">
    <w:p w:rsidR="00000000" w:rsidDel="00000000" w:rsidP="00000000" w:rsidRDefault="00000000" w:rsidRPr="00000000" w14:paraId="0000064A">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hyperlink r:id="rId228">
        <w:r w:rsidDel="00000000" w:rsidR="00000000" w:rsidRPr="00000000">
          <w:rPr>
            <w:color w:val="0000ff"/>
            <w:sz w:val="16"/>
            <w:szCs w:val="16"/>
            <w:u w:val="single"/>
            <w:rtl w:val="0"/>
          </w:rPr>
          <w:t xml:space="preserve">https://www.publico.es/politica/international-press-institute-pide-retiren-cargos-periodista-carlos-sosa-querella-exjuez-alba.html</w:t>
        </w:r>
      </w:hyperlink>
      <w:r w:rsidDel="00000000" w:rsidR="00000000" w:rsidRPr="00000000">
        <w:rPr>
          <w:rtl w:val="0"/>
        </w:rPr>
      </w:r>
    </w:p>
  </w:footnote>
  <w:footnote w:id="205">
    <w:p w:rsidR="00000000" w:rsidDel="00000000" w:rsidP="00000000" w:rsidRDefault="00000000" w:rsidRPr="00000000" w14:paraId="0000064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Elisa de la Nuez (October 2025). Demandas estratégicas contra la participación pública (SLAPP). Transparencia y contratación pública. </w:t>
      </w:r>
      <w:hyperlink r:id="rId229">
        <w:r w:rsidDel="00000000" w:rsidR="00000000" w:rsidRPr="00000000">
          <w:rPr>
            <w:color w:val="1155cc"/>
            <w:sz w:val="16"/>
            <w:szCs w:val="16"/>
            <w:u w:val="single"/>
            <w:rtl w:val="0"/>
          </w:rPr>
          <w:t xml:space="preserve">https://www.hayderecho.com/2025/10/06/demandas-estrategicas-contra-la-participacion-publica-slapp-transparencia-y-contratacion-publica/</w:t>
        </w:r>
      </w:hyperlink>
      <w:r w:rsidDel="00000000" w:rsidR="00000000" w:rsidRPr="00000000">
        <w:rPr>
          <w:color w:val="575757"/>
          <w:sz w:val="16"/>
          <w:szCs w:val="16"/>
          <w:rtl w:val="0"/>
        </w:rPr>
        <w:t xml:space="preserve"> </w:t>
      </w:r>
      <w:r w:rsidDel="00000000" w:rsidR="00000000" w:rsidRPr="00000000">
        <w:rPr>
          <w:rtl w:val="0"/>
        </w:rPr>
      </w:r>
    </w:p>
  </w:footnote>
  <w:footnote w:id="66">
    <w:p w:rsidR="00000000" w:rsidDel="00000000" w:rsidP="00000000" w:rsidRDefault="00000000" w:rsidRPr="00000000" w14:paraId="0000064C">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Español (November 2025). Sánchez sugiere que el Tribunal Constitucional revisará la sentencia de García Ortiz: “Sigo creyendo en su inocencia”. </w:t>
      </w:r>
      <w:hyperlink r:id="rId230">
        <w:r w:rsidDel="00000000" w:rsidR="00000000" w:rsidRPr="00000000">
          <w:rPr>
            <w:color w:val="1155cc"/>
            <w:sz w:val="16"/>
            <w:szCs w:val="16"/>
            <w:u w:val="single"/>
            <w:rtl w:val="0"/>
          </w:rPr>
          <w:t xml:space="preserve">https://www.elespanol.com/espana/politica/20251123/sanchez-sugiere-tc-revisara-sentencia-garcia-ortiz-sigo-creyendo-inocencia/1003744026160_0.html</w:t>
        </w:r>
      </w:hyperlink>
      <w:r w:rsidDel="00000000" w:rsidR="00000000" w:rsidRPr="00000000">
        <w:rPr>
          <w:sz w:val="16"/>
          <w:szCs w:val="16"/>
          <w:rtl w:val="0"/>
        </w:rPr>
        <w:t xml:space="preserve"> </w:t>
      </w:r>
    </w:p>
  </w:footnote>
  <w:footnote w:id="126">
    <w:p w:rsidR="00000000" w:rsidDel="00000000" w:rsidP="00000000" w:rsidRDefault="00000000" w:rsidRPr="00000000" w14:paraId="0000064D">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Mundo (October 2025). </w:t>
      </w:r>
      <w:r w:rsidDel="00000000" w:rsidR="00000000" w:rsidRPr="00000000">
        <w:rPr>
          <w:sz w:val="16"/>
          <w:szCs w:val="16"/>
          <w:rtl w:val="0"/>
        </w:rPr>
        <w:t xml:space="preserve">La Justicia impulsa la investigación por "blanqueo" con los sobres del PSOE con el foco en el "origen del dinero en metálico" </w:t>
      </w:r>
      <w:hyperlink r:id="rId231">
        <w:r w:rsidDel="00000000" w:rsidR="00000000" w:rsidRPr="00000000">
          <w:rPr>
            <w:color w:val="1155cc"/>
            <w:sz w:val="16"/>
            <w:szCs w:val="16"/>
            <w:u w:val="single"/>
            <w:rtl w:val="0"/>
          </w:rPr>
          <w:t xml:space="preserve">https://www.elmundo.es/espana/2025/10/31/6904fc97e85ece6b238b457d.html</w:t>
        </w:r>
      </w:hyperlink>
      <w:r w:rsidDel="00000000" w:rsidR="00000000" w:rsidRPr="00000000">
        <w:rPr>
          <w:sz w:val="16"/>
          <w:szCs w:val="16"/>
          <w:rtl w:val="0"/>
        </w:rPr>
        <w:t xml:space="preserve"> </w:t>
      </w:r>
    </w:p>
    <w:p w:rsidR="00000000" w:rsidDel="00000000" w:rsidP="00000000" w:rsidRDefault="00000000" w:rsidRPr="00000000" w14:paraId="0000064E">
      <w:pPr>
        <w:spacing w:line="240" w:lineRule="auto"/>
        <w:rPr>
          <w:sz w:val="20"/>
          <w:szCs w:val="20"/>
        </w:rPr>
      </w:pPr>
      <w:r w:rsidDel="00000000" w:rsidR="00000000" w:rsidRPr="00000000">
        <w:rPr>
          <w:rtl w:val="0"/>
        </w:rPr>
      </w:r>
    </w:p>
  </w:footnote>
  <w:footnote w:id="211">
    <w:p w:rsidR="00000000" w:rsidDel="00000000" w:rsidP="00000000" w:rsidRDefault="00000000" w:rsidRPr="00000000" w14:paraId="0000064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w:t>
      </w:r>
      <w:r w:rsidDel="00000000" w:rsidR="00000000" w:rsidRPr="00000000">
        <w:rPr>
          <w:sz w:val="16"/>
          <w:szCs w:val="16"/>
          <w:rtl w:val="0"/>
        </w:rPr>
        <w:t xml:space="preserve">Ley 27/2022, de 20 de diciembre, de institucionalización de la evaluación de políticas públicas en la Administración General del Estado.</w:t>
      </w:r>
    </w:p>
    <w:p w:rsidR="00000000" w:rsidDel="00000000" w:rsidP="00000000" w:rsidRDefault="00000000" w:rsidRPr="00000000" w14:paraId="00000650">
      <w:pPr>
        <w:spacing w:line="240" w:lineRule="auto"/>
        <w:rPr>
          <w:sz w:val="16"/>
          <w:szCs w:val="16"/>
        </w:rPr>
      </w:pPr>
      <w:hyperlink r:id="rId232">
        <w:r w:rsidDel="00000000" w:rsidR="00000000" w:rsidRPr="00000000">
          <w:rPr>
            <w:color w:val="1155cc"/>
            <w:sz w:val="16"/>
            <w:szCs w:val="16"/>
            <w:u w:val="single"/>
            <w:rtl w:val="0"/>
          </w:rPr>
          <w:t xml:space="preserve">https://www.boe.es/diario_boe/txt.php?id=BOE-A-2022-21677</w:t>
        </w:r>
      </w:hyperlink>
      <w:r w:rsidDel="00000000" w:rsidR="00000000" w:rsidRPr="00000000">
        <w:rPr>
          <w:sz w:val="16"/>
          <w:szCs w:val="16"/>
          <w:rtl w:val="0"/>
        </w:rPr>
        <w:t xml:space="preserve"> </w:t>
      </w:r>
      <w:r w:rsidDel="00000000" w:rsidR="00000000" w:rsidRPr="00000000">
        <w:rPr>
          <w:rtl w:val="0"/>
        </w:rPr>
      </w:r>
    </w:p>
  </w:footnote>
  <w:footnote w:id="212">
    <w:p w:rsidR="00000000" w:rsidDel="00000000" w:rsidP="00000000" w:rsidRDefault="00000000" w:rsidRPr="00000000" w14:paraId="00000651">
      <w:pPr>
        <w:spacing w:line="240" w:lineRule="auto"/>
        <w:rPr>
          <w:color w:val="00171f"/>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Demócrata (August 2024). </w:t>
      </w:r>
      <w:r w:rsidDel="00000000" w:rsidR="00000000" w:rsidRPr="00000000">
        <w:rPr>
          <w:color w:val="00171f"/>
          <w:sz w:val="16"/>
          <w:szCs w:val="16"/>
          <w:rtl w:val="0"/>
        </w:rPr>
        <w:t xml:space="preserve">El Gobierno plantea ampliar las competencias de la Agencia de Evaluación Pública en su estatuto. </w:t>
      </w:r>
      <w:hyperlink r:id="rId233">
        <w:r w:rsidDel="00000000" w:rsidR="00000000" w:rsidRPr="00000000">
          <w:rPr>
            <w:color w:val="1155cc"/>
            <w:sz w:val="16"/>
            <w:szCs w:val="16"/>
            <w:u w:val="single"/>
            <w:rtl w:val="0"/>
          </w:rPr>
          <w:t xml:space="preserve">https://www.democrata.es/politicas/el-gobierno-plantea-ampliar-las-competencias-de-la-agencia-de-evaluacion-publica-en-su-estatuto/</w:t>
        </w:r>
      </w:hyperlink>
      <w:r w:rsidDel="00000000" w:rsidR="00000000" w:rsidRPr="00000000">
        <w:rPr>
          <w:color w:val="00171f"/>
          <w:sz w:val="16"/>
          <w:szCs w:val="16"/>
          <w:rtl w:val="0"/>
        </w:rPr>
        <w:t xml:space="preserve"> </w:t>
      </w:r>
    </w:p>
    <w:p w:rsidR="00000000" w:rsidDel="00000000" w:rsidP="00000000" w:rsidRDefault="00000000" w:rsidRPr="00000000" w14:paraId="00000652">
      <w:pPr>
        <w:spacing w:line="240" w:lineRule="auto"/>
        <w:rPr>
          <w:sz w:val="20"/>
          <w:szCs w:val="20"/>
        </w:rPr>
      </w:pPr>
      <w:r w:rsidDel="00000000" w:rsidR="00000000" w:rsidRPr="00000000">
        <w:rPr>
          <w:rtl w:val="0"/>
        </w:rPr>
      </w:r>
    </w:p>
  </w:footnote>
  <w:footnote w:id="22">
    <w:p w:rsidR="00000000" w:rsidDel="00000000" w:rsidP="00000000" w:rsidRDefault="00000000" w:rsidRPr="00000000" w14:paraId="0000065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Cinco Días (June 2025). </w:t>
      </w:r>
      <w:r w:rsidDel="00000000" w:rsidR="00000000" w:rsidRPr="00000000">
        <w:rPr>
          <w:color w:val="111111"/>
          <w:sz w:val="16"/>
          <w:szCs w:val="16"/>
          <w:rtl w:val="0"/>
        </w:rPr>
        <w:t xml:space="preserve">Justicia echa un pulso a la huelga de jueces y fiscales: convocará 1.004 plazas adicionales para sustitutos. </w:t>
      </w:r>
      <w:hyperlink r:id="rId234">
        <w:r w:rsidDel="00000000" w:rsidR="00000000" w:rsidRPr="00000000">
          <w:rPr>
            <w:color w:val="1155cc"/>
            <w:sz w:val="16"/>
            <w:szCs w:val="16"/>
            <w:u w:val="single"/>
            <w:rtl w:val="0"/>
          </w:rPr>
          <w:t xml:space="preserve">https://cincodias.elpais.com/legal/2025-06-19/justicia-echa-un-pulso-a-la-huelga-de-jueces-y-fiscales-convocara-1004-plazas-adicionales-para-sustitutos.html</w:t>
        </w:r>
      </w:hyperlink>
      <w:r w:rsidDel="00000000" w:rsidR="00000000" w:rsidRPr="00000000">
        <w:rPr>
          <w:color w:val="111111"/>
          <w:sz w:val="16"/>
          <w:szCs w:val="16"/>
          <w:rtl w:val="0"/>
        </w:rPr>
        <w:t xml:space="preserve"> </w:t>
      </w:r>
      <w:r w:rsidDel="00000000" w:rsidR="00000000" w:rsidRPr="00000000">
        <w:rPr>
          <w:rtl w:val="0"/>
        </w:rPr>
      </w:r>
    </w:p>
  </w:footnote>
  <w:footnote w:id="29">
    <w:p w:rsidR="00000000" w:rsidDel="00000000" w:rsidP="00000000" w:rsidRDefault="00000000" w:rsidRPr="00000000" w14:paraId="00000654">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Periódico (September 2022). </w:t>
      </w:r>
      <w:r w:rsidDel="00000000" w:rsidR="00000000" w:rsidRPr="00000000">
        <w:rPr>
          <w:color w:val="111111"/>
          <w:sz w:val="16"/>
          <w:szCs w:val="16"/>
          <w:rtl w:val="0"/>
        </w:rPr>
        <w:t xml:space="preserve">Fiscales exigen a García Ortiz que justifique su intervención en los casos Stampa y Blanco. </w:t>
      </w:r>
      <w:hyperlink r:id="rId235">
        <w:r w:rsidDel="00000000" w:rsidR="00000000" w:rsidRPr="00000000">
          <w:rPr>
            <w:color w:val="1155cc"/>
            <w:sz w:val="16"/>
            <w:szCs w:val="16"/>
            <w:u w:val="single"/>
            <w:rtl w:val="0"/>
          </w:rPr>
          <w:t xml:space="preserve">https://www.elperiodico.com/es/politica/20220902/fiscales-exigen-garcia-ortiz-justifique-intervencion-stampa-miguel-angel-blanco-118273440</w:t>
        </w:r>
      </w:hyperlink>
      <w:r w:rsidDel="00000000" w:rsidR="00000000" w:rsidRPr="00000000">
        <w:rPr>
          <w:color w:val="111111"/>
          <w:sz w:val="16"/>
          <w:szCs w:val="16"/>
          <w:rtl w:val="0"/>
        </w:rPr>
        <w:t xml:space="preserve"> </w:t>
      </w:r>
      <w:r w:rsidDel="00000000" w:rsidR="00000000" w:rsidRPr="00000000">
        <w:rPr>
          <w:rtl w:val="0"/>
        </w:rPr>
      </w:r>
    </w:p>
  </w:footnote>
  <w:footnote w:id="30">
    <w:p w:rsidR="00000000" w:rsidDel="00000000" w:rsidP="00000000" w:rsidRDefault="00000000" w:rsidRPr="00000000" w14:paraId="00000655">
      <w:pPr>
        <w:spacing w:line="240" w:lineRule="auto"/>
        <w:rPr>
          <w:color w:val="333333"/>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Iustel (October 2025). </w:t>
      </w:r>
      <w:r w:rsidDel="00000000" w:rsidR="00000000" w:rsidRPr="00000000">
        <w:rPr>
          <w:color w:val="333333"/>
          <w:sz w:val="16"/>
          <w:szCs w:val="16"/>
          <w:rtl w:val="0"/>
        </w:rPr>
        <w:t xml:space="preserve">El Supremo confirma que el Estado tendrá que indemnizar al Fiscal Stampa con 4.000 euros. </w:t>
      </w:r>
      <w:hyperlink r:id="rId236">
        <w:r w:rsidDel="00000000" w:rsidR="00000000" w:rsidRPr="00000000">
          <w:rPr>
            <w:color w:val="1155cc"/>
            <w:sz w:val="16"/>
            <w:szCs w:val="16"/>
            <w:u w:val="single"/>
            <w:rtl w:val="0"/>
          </w:rPr>
          <w:t xml:space="preserve">https://www.iustel.com/diario_del_derecho/noticia.asp?ref_iustel=1260003</w:t>
        </w:r>
      </w:hyperlink>
      <w:r w:rsidDel="00000000" w:rsidR="00000000" w:rsidRPr="00000000">
        <w:rPr>
          <w:color w:val="333333"/>
          <w:sz w:val="16"/>
          <w:szCs w:val="16"/>
          <w:rtl w:val="0"/>
        </w:rPr>
        <w:t xml:space="preserve"> </w:t>
      </w:r>
    </w:p>
    <w:p w:rsidR="00000000" w:rsidDel="00000000" w:rsidP="00000000" w:rsidRDefault="00000000" w:rsidRPr="00000000" w14:paraId="00000656">
      <w:pPr>
        <w:spacing w:line="240" w:lineRule="auto"/>
        <w:rPr>
          <w:sz w:val="20"/>
          <w:szCs w:val="20"/>
        </w:rPr>
      </w:pPr>
      <w:r w:rsidDel="00000000" w:rsidR="00000000" w:rsidRPr="00000000">
        <w:rPr>
          <w:rtl w:val="0"/>
        </w:rPr>
      </w:r>
    </w:p>
  </w:footnote>
  <w:footnote w:id="44">
    <w:p w:rsidR="00000000" w:rsidDel="00000000" w:rsidP="00000000" w:rsidRDefault="00000000" w:rsidRPr="00000000" w14:paraId="00000657">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Independiente. </w:t>
      </w:r>
      <w:r w:rsidDel="00000000" w:rsidR="00000000" w:rsidRPr="00000000">
        <w:rPr>
          <w:color w:val="24252b"/>
          <w:sz w:val="16"/>
          <w:szCs w:val="16"/>
          <w:rtl w:val="0"/>
        </w:rPr>
        <w:t xml:space="preserve">Fiscales sobre la decisión de Peramato: "El daño causado por García Ortiz a la institución es irreparable". </w:t>
      </w:r>
      <w:hyperlink r:id="rId237">
        <w:r w:rsidDel="00000000" w:rsidR="00000000" w:rsidRPr="00000000">
          <w:rPr>
            <w:color w:val="1155cc"/>
            <w:sz w:val="16"/>
            <w:szCs w:val="16"/>
            <w:u w:val="single"/>
            <w:rtl w:val="0"/>
          </w:rPr>
          <w:t xml:space="preserve">https://www.elindependiente.com/espana/2026/01/13/fiscales-sobre-la-decision-de-peramato-el-dano-causado-por-garcia-ortiz-a-la-institucion-es-irreparable/</w:t>
        </w:r>
      </w:hyperlink>
      <w:r w:rsidDel="00000000" w:rsidR="00000000" w:rsidRPr="00000000">
        <w:rPr>
          <w:color w:val="24252b"/>
          <w:sz w:val="16"/>
          <w:szCs w:val="16"/>
          <w:rtl w:val="0"/>
        </w:rPr>
        <w:t xml:space="preserve"> </w:t>
      </w:r>
      <w:r w:rsidDel="00000000" w:rsidR="00000000" w:rsidRPr="00000000">
        <w:rPr>
          <w:rtl w:val="0"/>
        </w:rPr>
      </w:r>
    </w:p>
  </w:footnote>
  <w:footnote w:id="43">
    <w:p w:rsidR="00000000" w:rsidDel="00000000" w:rsidP="00000000" w:rsidRDefault="00000000" w:rsidRPr="00000000" w14:paraId="00000658">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País (January 2026). </w:t>
      </w:r>
      <w:r w:rsidDel="00000000" w:rsidR="00000000" w:rsidRPr="00000000">
        <w:rPr>
          <w:color w:val="111111"/>
          <w:sz w:val="16"/>
          <w:szCs w:val="16"/>
          <w:rtl w:val="0"/>
        </w:rPr>
        <w:t xml:space="preserve">La fiscal general se apoya en jurisprudencia del Supremo para permitir que García Ortiz regrese a la carrera. </w:t>
      </w:r>
      <w:hyperlink r:id="rId238">
        <w:r w:rsidDel="00000000" w:rsidR="00000000" w:rsidRPr="00000000">
          <w:rPr>
            <w:color w:val="1155cc"/>
            <w:sz w:val="16"/>
            <w:szCs w:val="16"/>
            <w:u w:val="single"/>
            <w:rtl w:val="0"/>
          </w:rPr>
          <w:t xml:space="preserve">https://elpais.com/espana/2026-01-13/peramato-se-apoya-en-jurisprudencia-del-supremo-para-permitir-que-garcia-ortiz-regrese-a-la-carrera.html</w:t>
        </w:r>
      </w:hyperlink>
      <w:r w:rsidDel="00000000" w:rsidR="00000000" w:rsidRPr="00000000">
        <w:rPr>
          <w:color w:val="111111"/>
          <w:sz w:val="16"/>
          <w:szCs w:val="16"/>
          <w:rtl w:val="0"/>
        </w:rPr>
        <w:t xml:space="preserve"> </w:t>
      </w:r>
      <w:r w:rsidDel="00000000" w:rsidR="00000000" w:rsidRPr="00000000">
        <w:rPr>
          <w:rtl w:val="0"/>
        </w:rPr>
      </w:r>
    </w:p>
  </w:footnote>
  <w:footnote w:id="69">
    <w:p w:rsidR="00000000" w:rsidDel="00000000" w:rsidP="00000000" w:rsidRDefault="00000000" w:rsidRPr="00000000" w14:paraId="00000659">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Available at: </w:t>
      </w:r>
      <w:hyperlink r:id="rId239">
        <w:r w:rsidDel="00000000" w:rsidR="00000000" w:rsidRPr="00000000">
          <w:rPr>
            <w:color w:val="1155cc"/>
            <w:sz w:val="16"/>
            <w:szCs w:val="16"/>
            <w:u w:val="single"/>
            <w:rtl w:val="0"/>
          </w:rPr>
          <w:t xml:space="preserve">https://www.hayderecho.com/wp-content/uploads/2025/06/SENTENCIA-5-06-25.pdf</w:t>
        </w:r>
      </w:hyperlink>
      <w:r w:rsidDel="00000000" w:rsidR="00000000" w:rsidRPr="00000000">
        <w:rPr>
          <w:sz w:val="16"/>
          <w:szCs w:val="16"/>
          <w:rtl w:val="0"/>
        </w:rPr>
        <w:t xml:space="preserve"> </w:t>
      </w:r>
    </w:p>
  </w:footnote>
  <w:footnote w:id="158">
    <w:p w:rsidR="00000000" w:rsidDel="00000000" w:rsidP="00000000" w:rsidRDefault="00000000" w:rsidRPr="00000000" w14:paraId="0000065A">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See Hay Derecho's contribution to the 2025 Rule of Law Report: </w:t>
      </w:r>
      <w:hyperlink r:id="rId240">
        <w:r w:rsidDel="00000000" w:rsidR="00000000" w:rsidRPr="00000000">
          <w:rPr>
            <w:color w:val="1155cc"/>
            <w:sz w:val="16"/>
            <w:szCs w:val="16"/>
            <w:u w:val="single"/>
            <w:rtl w:val="0"/>
          </w:rPr>
          <w:t xml:space="preserve">https://www.hayderecho.com/wp-content/uploads/2025/01/ENG-I-2025-Rule-of-Law-Report-Targeted-stakeholder-consultation-Fundacion-Hay-Derecho.pdf</w:t>
        </w:r>
      </w:hyperlink>
      <w:r w:rsidDel="00000000" w:rsidR="00000000" w:rsidRPr="00000000">
        <w:rPr>
          <w:sz w:val="16"/>
          <w:szCs w:val="16"/>
          <w:rtl w:val="0"/>
        </w:rPr>
        <w:t xml:space="preserve"> </w:t>
      </w:r>
    </w:p>
  </w:footnote>
  <w:footnote w:id="248">
    <w:p w:rsidR="00000000" w:rsidDel="00000000" w:rsidP="00000000" w:rsidRDefault="00000000" w:rsidRPr="00000000" w14:paraId="0000065B">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Demócrata (January 2026). La Agencia Europea Ferroviaria cuestionó la independencia de la comisión que investiga el accidente de Adamuz. </w:t>
      </w:r>
      <w:hyperlink r:id="rId241">
        <w:r w:rsidDel="00000000" w:rsidR="00000000" w:rsidRPr="00000000">
          <w:rPr>
            <w:color w:val="1155cc"/>
            <w:sz w:val="16"/>
            <w:szCs w:val="16"/>
            <w:u w:val="single"/>
            <w:rtl w:val="0"/>
          </w:rPr>
          <w:t xml:space="preserve">https://www.democrata.es/politicas/agencia-europea-ferroviaria-cuestiono-independencia-comision-investiga-accidente-adamuz/</w:t>
        </w:r>
      </w:hyperlink>
      <w:r w:rsidDel="00000000" w:rsidR="00000000" w:rsidRPr="00000000">
        <w:rPr>
          <w:sz w:val="16"/>
          <w:szCs w:val="16"/>
          <w:rtl w:val="0"/>
        </w:rPr>
        <w:t xml:space="preserve"> </w:t>
      </w:r>
    </w:p>
  </w:footnote>
  <w:footnote w:id="223">
    <w:p w:rsidR="00000000" w:rsidDel="00000000" w:rsidP="00000000" w:rsidRDefault="00000000" w:rsidRPr="00000000" w14:paraId="0000065C">
      <w:pPr>
        <w:spacing w:line="240" w:lineRule="auto"/>
        <w:rPr>
          <w:color w:val="24252b"/>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El Independiente (January 2026). </w:t>
      </w:r>
      <w:r w:rsidDel="00000000" w:rsidR="00000000" w:rsidRPr="00000000">
        <w:rPr>
          <w:color w:val="24252b"/>
          <w:sz w:val="16"/>
          <w:szCs w:val="16"/>
          <w:rtl w:val="0"/>
        </w:rPr>
        <w:t xml:space="preserve">El Constitucional seguirá regido por la mayoría de Pumpido en un año clave tras el bloqueo impuesto por PP y PSOE. </w:t>
      </w:r>
      <w:hyperlink r:id="rId242">
        <w:r w:rsidDel="00000000" w:rsidR="00000000" w:rsidRPr="00000000">
          <w:rPr>
            <w:color w:val="1155cc"/>
            <w:sz w:val="16"/>
            <w:szCs w:val="16"/>
            <w:u w:val="single"/>
            <w:rtl w:val="0"/>
          </w:rPr>
          <w:t xml:space="preserve">https://www.elindependiente.com/espana/2026/01/12/el-constitucional-seguira-regido-por-la-mayoria-de-pumpido-en-un-ano-clave-tras-el-bloqueo-impuesto-por-pp-y-psoe/</w:t>
        </w:r>
      </w:hyperlink>
      <w:r w:rsidDel="00000000" w:rsidR="00000000" w:rsidRPr="00000000">
        <w:rPr>
          <w:color w:val="24252b"/>
          <w:sz w:val="16"/>
          <w:szCs w:val="16"/>
          <w:rtl w:val="0"/>
        </w:rPr>
        <w:t xml:space="preserve"> </w:t>
      </w:r>
    </w:p>
    <w:p w:rsidR="00000000" w:rsidDel="00000000" w:rsidP="00000000" w:rsidRDefault="00000000" w:rsidRPr="00000000" w14:paraId="0000065D">
      <w:pPr>
        <w:spacing w:line="240" w:lineRule="auto"/>
        <w:rPr>
          <w:sz w:val="20"/>
          <w:szCs w:val="20"/>
        </w:rPr>
      </w:pPr>
      <w:r w:rsidDel="00000000" w:rsidR="00000000" w:rsidRPr="00000000">
        <w:rPr>
          <w:rtl w:val="0"/>
        </w:rPr>
      </w:r>
    </w:p>
  </w:footnote>
  <w:footnote w:id="235">
    <w:p w:rsidR="00000000" w:rsidDel="00000000" w:rsidP="00000000" w:rsidRDefault="00000000" w:rsidRPr="00000000" w14:paraId="0000065E">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Poder Judicial España (May 2022). El Tribunal Supremo anula el proceso de nombramiento para ocupar la Presidencia y la Adjuntía de la Agencia Española de Protección de Datos.</w:t>
      </w:r>
      <w:hyperlink r:id="rId243">
        <w:r w:rsidDel="00000000" w:rsidR="00000000" w:rsidRPr="00000000">
          <w:rPr>
            <w:color w:val="1155cc"/>
            <w:sz w:val="16"/>
            <w:szCs w:val="16"/>
            <w:u w:val="single"/>
            <w:rtl w:val="0"/>
          </w:rPr>
          <w:t xml:space="preserve">https://www.poderjudicial.es/cgpj/es/Poder-Judicial/Tribunal-Supremo/Noticias-Judiciales/El-Tribunal-Supremo-anula-el-proceso-de-nombramiento-para-ocupar-la-Presidencia-y-la-Adjuntia-de-la-Agencia-Espanola-de-Proteccion-de-Datos-</w:t>
        </w:r>
      </w:hyperlink>
      <w:r w:rsidDel="00000000" w:rsidR="00000000" w:rsidRPr="00000000">
        <w:rPr>
          <w:rtl w:val="0"/>
        </w:rPr>
      </w:r>
    </w:p>
  </w:footnote>
  <w:footnote w:id="139">
    <w:p w:rsidR="00000000" w:rsidDel="00000000" w:rsidP="00000000" w:rsidRDefault="00000000" w:rsidRPr="00000000" w14:paraId="0000065F">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Alejandro Costeño Muñoz (January 2023). La reforma del delito de malversación de caudales públicos y el nuevo delito de enriquecimiento ilícito. </w:t>
      </w:r>
      <w:hyperlink r:id="rId244">
        <w:r w:rsidDel="00000000" w:rsidR="00000000" w:rsidRPr="00000000">
          <w:rPr>
            <w:color w:val="1155cc"/>
            <w:sz w:val="16"/>
            <w:szCs w:val="16"/>
            <w:u w:val="single"/>
            <w:rtl w:val="0"/>
          </w:rPr>
          <w:t xml:space="preserve">https://www.hayderecho.com/2023/01/30/la-reforma-del-delito-de-malversacion-de-caudales-publicos-y-el-nuevo-delito-de-enriquecimiento-ilicito/</w:t>
        </w:r>
      </w:hyperlink>
      <w:r w:rsidDel="00000000" w:rsidR="00000000" w:rsidRPr="00000000">
        <w:rPr>
          <w:sz w:val="16"/>
          <w:szCs w:val="16"/>
          <w:rtl w:val="0"/>
        </w:rPr>
        <w:t xml:space="preserve"> </w:t>
      </w:r>
    </w:p>
  </w:footnote>
  <w:footnote w:id="159">
    <w:p w:rsidR="00000000" w:rsidDel="00000000" w:rsidP="00000000" w:rsidRDefault="00000000" w:rsidRPr="00000000" w14:paraId="00000660">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El País (January 2026). El Consejo de Informativos de TVE acusa de “sesgo” a los programas “Mañaneros 360” y “Malas lenguas”. </w:t>
      </w:r>
      <w:hyperlink r:id="rId245">
        <w:r w:rsidDel="00000000" w:rsidR="00000000" w:rsidRPr="00000000">
          <w:rPr>
            <w:color w:val="1155cc"/>
            <w:sz w:val="16"/>
            <w:szCs w:val="16"/>
            <w:u w:val="single"/>
            <w:rtl w:val="0"/>
          </w:rPr>
          <w:t xml:space="preserve">https://elpais.com/comunicacion/2026-01-13/el-consejo-de-informativos-de-tve-acusa-de-sesgo-a-los-programas-mananeros-360-y-malas-lenguas.html</w:t>
        </w:r>
      </w:hyperlink>
      <w:r w:rsidDel="00000000" w:rsidR="00000000" w:rsidRPr="00000000">
        <w:rPr>
          <w:sz w:val="16"/>
          <w:szCs w:val="16"/>
          <w:rtl w:val="0"/>
        </w:rPr>
        <w:t xml:space="preserve"> </w:t>
      </w:r>
    </w:p>
  </w:footnote>
  <w:footnote w:id="160">
    <w:p w:rsidR="00000000" w:rsidDel="00000000" w:rsidP="00000000" w:rsidRDefault="00000000" w:rsidRPr="00000000" w14:paraId="00000661">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Solo 4 de los 10 nuevos miembros del Consejo de Administración de RTVE pasaron el corte del concurso. </w:t>
      </w:r>
      <w:hyperlink r:id="rId246">
        <w:r w:rsidDel="00000000" w:rsidR="00000000" w:rsidRPr="00000000">
          <w:rPr>
            <w:color w:val="1155cc"/>
            <w:sz w:val="16"/>
            <w:szCs w:val="16"/>
            <w:u w:val="single"/>
            <w:rtl w:val="0"/>
          </w:rPr>
          <w:t xml:space="preserve">https://civio.es/el-boe-nuestro-de-cada-dia/2021/03/29/solo-4-de-los-10-nuevos-miembros-del-nuevo-consejo-de-administracion-de-rtve-pasaron-el-corte-del-concurso/</w:t>
        </w:r>
      </w:hyperlink>
      <w:r w:rsidDel="00000000" w:rsidR="00000000" w:rsidRPr="00000000">
        <w:rPr>
          <w:sz w:val="16"/>
          <w:szCs w:val="16"/>
          <w:rtl w:val="0"/>
        </w:rPr>
        <w:t xml:space="preserve"> </w:t>
      </w:r>
    </w:p>
  </w:footnote>
  <w:footnote w:id="199">
    <w:p w:rsidR="00000000" w:rsidDel="00000000" w:rsidP="00000000" w:rsidRDefault="00000000" w:rsidRPr="00000000" w14:paraId="00000662">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Civio (October 2025). Por qué Civio dice NO al V Plan de Gobierno Abierto. </w:t>
      </w:r>
      <w:hyperlink r:id="rId247">
        <w:r w:rsidDel="00000000" w:rsidR="00000000" w:rsidRPr="00000000">
          <w:rPr>
            <w:color w:val="1155cc"/>
            <w:sz w:val="16"/>
            <w:szCs w:val="16"/>
            <w:u w:val="single"/>
            <w:rtl w:val="0"/>
          </w:rPr>
          <w:t xml:space="preserve">https://civio.es/novedades/2025/10/07/por-que-civio-dice-no-al-v-plan-de-gobierno-abierto/</w:t>
        </w:r>
      </w:hyperlink>
      <w:r w:rsidDel="00000000" w:rsidR="00000000" w:rsidRPr="00000000">
        <w:rPr>
          <w:sz w:val="16"/>
          <w:szCs w:val="16"/>
          <w:rtl w:val="0"/>
        </w:rPr>
        <w:t xml:space="preserve"> </w:t>
      </w:r>
    </w:p>
  </w:footnote>
  <w:footnote w:id="200">
    <w:p w:rsidR="00000000" w:rsidDel="00000000" w:rsidP="00000000" w:rsidRDefault="00000000" w:rsidRPr="00000000" w14:paraId="00000663">
      <w:pPr>
        <w:spacing w:line="240" w:lineRule="auto"/>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Hay Derecho. Comunicado V Plan de Gobierno Abierto. </w:t>
      </w:r>
      <w:hyperlink r:id="rId248">
        <w:r w:rsidDel="00000000" w:rsidR="00000000" w:rsidRPr="00000000">
          <w:rPr>
            <w:color w:val="1155cc"/>
            <w:sz w:val="16"/>
            <w:szCs w:val="16"/>
            <w:u w:val="single"/>
            <w:rtl w:val="0"/>
          </w:rPr>
          <w:t xml:space="preserve">https://www.hayderecho.com/portfolio-item/comunicado-hay-derecho-por-que-nos-hemos-abstenido-en-la-votacion-del-v-plan-de-gobierno-abierto/</w:t>
        </w:r>
      </w:hyperlink>
      <w:r w:rsidDel="00000000" w:rsidR="00000000" w:rsidRPr="00000000">
        <w:rPr>
          <w:sz w:val="16"/>
          <w:szCs w:val="16"/>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2">
    <w:pPr>
      <w:spacing w:after="160" w:line="259" w:lineRule="auto"/>
      <w:jc w:val="right"/>
      <w:rPr/>
    </w:pPr>
    <w:r w:rsidDel="00000000" w:rsidR="00000000" w:rsidRPr="00000000">
      <w:rPr/>
      <w:drawing>
        <wp:inline distB="0" distT="0" distL="0" distR="0">
          <wp:extent cx="2412658" cy="869156"/>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412658" cy="86915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2"/>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0">
    <w:lvl w:ilvl="0">
      <w:start w:val="2"/>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5">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1">
    <w:lvl w:ilvl="0">
      <w:start w:val="2"/>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2"/>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7">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3"/>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o"/>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2"/>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3">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7">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2"/>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1429" w:hanging="360"/>
      </w:pPr>
      <w:rPr>
        <w:u w:val="none"/>
      </w:rPr>
    </w:lvl>
    <w:lvl w:ilvl="1">
      <w:start w:val="1"/>
      <w:numFmt w:val="bullet"/>
      <w:lvlText w:val="o"/>
      <w:lvlJc w:val="left"/>
      <w:pPr>
        <w:ind w:left="2149" w:hanging="360"/>
      </w:pPr>
      <w:rPr>
        <w:u w:val="none"/>
      </w:rPr>
    </w:lvl>
    <w:lvl w:ilvl="2">
      <w:start w:val="1"/>
      <w:numFmt w:val="bullet"/>
      <w:lvlText w:val="▪"/>
      <w:lvlJc w:val="left"/>
      <w:pPr>
        <w:ind w:left="2869" w:hanging="360"/>
      </w:pPr>
      <w:rPr>
        <w:u w:val="none"/>
      </w:rPr>
    </w:lvl>
    <w:lvl w:ilvl="3">
      <w:start w:val="1"/>
      <w:numFmt w:val="bullet"/>
      <w:lvlText w:val="●"/>
      <w:lvlJc w:val="left"/>
      <w:pPr>
        <w:ind w:left="3589" w:hanging="360"/>
      </w:pPr>
      <w:rPr>
        <w:u w:val="none"/>
      </w:rPr>
    </w:lvl>
    <w:lvl w:ilvl="4">
      <w:start w:val="1"/>
      <w:numFmt w:val="bullet"/>
      <w:lvlText w:val="o"/>
      <w:lvlJc w:val="left"/>
      <w:pPr>
        <w:ind w:left="4309" w:hanging="360"/>
      </w:pPr>
      <w:rPr>
        <w:u w:val="none"/>
      </w:rPr>
    </w:lvl>
    <w:lvl w:ilvl="5">
      <w:start w:val="1"/>
      <w:numFmt w:val="bullet"/>
      <w:lvlText w:val="▪"/>
      <w:lvlJc w:val="left"/>
      <w:pPr>
        <w:ind w:left="5029" w:hanging="360"/>
      </w:pPr>
      <w:rPr>
        <w:u w:val="none"/>
      </w:rPr>
    </w:lvl>
    <w:lvl w:ilvl="6">
      <w:start w:val="1"/>
      <w:numFmt w:val="bullet"/>
      <w:lvlText w:val="●"/>
      <w:lvlJc w:val="left"/>
      <w:pPr>
        <w:ind w:left="5749" w:hanging="360"/>
      </w:pPr>
      <w:rPr>
        <w:u w:val="none"/>
      </w:rPr>
    </w:lvl>
    <w:lvl w:ilvl="7">
      <w:start w:val="1"/>
      <w:numFmt w:val="bullet"/>
      <w:lvlText w:val="o"/>
      <w:lvlJc w:val="left"/>
      <w:pPr>
        <w:ind w:left="6469" w:hanging="360"/>
      </w:pPr>
      <w:rPr>
        <w:u w:val="none"/>
      </w:rPr>
    </w:lvl>
    <w:lvl w:ilvl="8">
      <w:start w:val="1"/>
      <w:numFmt w:val="bullet"/>
      <w:lvlText w:val="▪"/>
      <w:lvlJc w:val="left"/>
      <w:pPr>
        <w:ind w:left="7189"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3"/>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hayderecho.com/el-dedometro-2025-cataluna/" TargetMode="External"/><Relationship Id="rId10" Type="http://schemas.openxmlformats.org/officeDocument/2006/relationships/hyperlink" Target="https://www.hayderecho.com/informe-parlamento/" TargetMode="External"/><Relationship Id="rId13" Type="http://schemas.openxmlformats.org/officeDocument/2006/relationships/hyperlink" Target="https://www.hayderecho.com/premios-hay-derecho/" TargetMode="External"/><Relationship Id="rId12" Type="http://schemas.openxmlformats.org/officeDocument/2006/relationships/hyperlink" Target="https://www.hayderecho.com/blog/" TargetMode="External"/><Relationship Id="rId15" Type="http://schemas.openxmlformats.org/officeDocument/2006/relationships/hyperlink" Target="https://open.spotify.com/show/2l7WszpEKaHzhMIIB9cibB" TargetMode="External"/><Relationship Id="rId14" Type="http://schemas.openxmlformats.org/officeDocument/2006/relationships/hyperlink" Target="https://www.hayderecho.com/dana-valencia/" TargetMode="External"/><Relationship Id="rId17" Type="http://schemas.openxmlformats.org/officeDocument/2006/relationships/hyperlink" Target="https://www.hayderecho.com/eventos/" TargetMode="External"/><Relationship Id="rId16" Type="http://schemas.openxmlformats.org/officeDocument/2006/relationships/hyperlink" Target="https://www.hayderecho.com/portfolio-item/the-iberwhistle-network-has-been-launched-at-a-conference-that-brought-together-experts-academics-civil-society-representatives-and-anti-corruption-authorities/" TargetMode="External"/><Relationship Id="rId19" Type="http://schemas.openxmlformats.org/officeDocument/2006/relationships/header" Target="header1.xml"/><Relationship Id="rId18" Type="http://schemas.openxmlformats.org/officeDocument/2006/relationships/hyperlink" Target="https://www.hayderecho.com/propuestas-mejorar-democraci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hayderecho.com/informe-estado-de-derecho-2024/"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hayderecho.com/wis-h/" TargetMode="External"/><Relationship Id="rId8" Type="http://schemas.openxmlformats.org/officeDocument/2006/relationships/hyperlink" Target="http://eldiario.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mailto:info@hayderecho.com" TargetMode="External"/></Relationships>
</file>

<file path=word/_rels/footnotes.xml.rels><?xml version="1.0" encoding="UTF-8" standalone="yes"?><Relationships xmlns="http://schemas.openxmlformats.org/package/2006/relationships"><Relationship Id="rId40" Type="http://schemas.openxmlformats.org/officeDocument/2006/relationships/hyperlink" Target="https://www.poderjudicial.es/cgpj/es/Temas/Estadistica-Judicial/Estadistica-por-temas/Actividad-de-los-organos-judiciales/Juzgados-y-Tribunales/Justicia-Dato-a-Dato/" TargetMode="External"/><Relationship Id="rId190" Type="http://schemas.openxmlformats.org/officeDocument/2006/relationships/hyperlink" Target="https://www.publico.es/politica/partidos/asi-refuerza-alfonso-rueda-control-politico-pp-sobre-television-publica-galicia.html" TargetMode="External"/><Relationship Id="rId42" Type="http://schemas.openxmlformats.org/officeDocument/2006/relationships/hyperlink" Target="https://www.poderjudicial.es/cgpj/es/Temas/Transparencia/Estimacion-de-los-tiempos-medios-de-duracion-de-los-procedimientos-judiciales/" TargetMode="External"/><Relationship Id="rId41" Type="http://schemas.openxmlformats.org/officeDocument/2006/relationships/hyperlink" Target="https://www.poderjudicial.es/cgpj/es/Temas/Transparencia/Estimacion-de-los-tiempos-medios-de-duracion-de-los-procedimientos-judiciales/" TargetMode="External"/><Relationship Id="rId44" Type="http://schemas.openxmlformats.org/officeDocument/2006/relationships/hyperlink" Target="https://www.poderjudicial.es/portal/site/cgpj/menuitem.65d2c4456b6ddb628e635fc1dc432ea0/?vgnextoid=ddd7fbfbc1b2b910VgnVCM1000004648ac0aRCRD&amp;vgnextchannel=778be90bdf641310VgnVCM1000006f48ac0aRCRD&amp;vgnextfmt=default&amp;vgnextlocale=en&amp;lang_choosen=en" TargetMode="External"/><Relationship Id="rId194" Type="http://schemas.openxmlformats.org/officeDocument/2006/relationships/hyperlink" Target="https://transparencia.gob.es/content/dam/transparencia_home/publicidadactiva/planificacion/planes-comunicacion-institucional/informes/Informe-2024.pdf" TargetMode="External"/><Relationship Id="rId43" Type="http://schemas.openxmlformats.org/officeDocument/2006/relationships/hyperlink" Target="https://www.boe.es/diario_boe/txt.php?id=BOE-A-2025-76" TargetMode="External"/><Relationship Id="rId193" Type="http://schemas.openxmlformats.org/officeDocument/2006/relationships/hyperlink" Target="https://www.europapress.es/economia/macroeconomia-00338/noticia-congreso-avala-nuevos-consejeros-cnmc-propuestos-gobierno-criticados-pr-pp-vox-20250122193248.html" TargetMode="External"/><Relationship Id="rId46" Type="http://schemas.openxmlformats.org/officeDocument/2006/relationships/hyperlink" Target="https://www.boe.es/buscar/doc.php?id=BOE-A-2025-76" TargetMode="External"/><Relationship Id="rId192" Type="http://schemas.openxmlformats.org/officeDocument/2006/relationships/hyperlink" Target="https://boe.es/buscar/act.php?id=BOE-A-2013-5940&amp;p=20200805&amp;tn=6" TargetMode="External"/><Relationship Id="rId45" Type="http://schemas.openxmlformats.org/officeDocument/2006/relationships/hyperlink" Target="https://www.poderjudicial.es/cgpj/es/Temas/Estadistica-Judicial/Estadistica-por-temas/Actividad-de-los-organos-judiciales/Juzgados-y-Tribunales/Justicia-Dato-a-Dato/" TargetMode="External"/><Relationship Id="rId191" Type="http://schemas.openxmlformats.org/officeDocument/2006/relationships/hyperlink" Target="https://www.boe.es/buscar/doc.php?id=BOE-A-2024-26915" TargetMode="External"/><Relationship Id="rId48" Type="http://schemas.openxmlformats.org/officeDocument/2006/relationships/hyperlink" Target="https://confilegal.com/20251129-la-asociacion-profesional-de-la-magistratura-senala-las-disfunciones-en-la-ley-que-implementa-los-tribunales-de-instancia/" TargetMode="External"/><Relationship Id="rId187" Type="http://schemas.openxmlformats.org/officeDocument/2006/relationships/hyperlink" Target="https://www.boe.es/buscar/act.php?id=BOE-A-2024-16512" TargetMode="External"/><Relationship Id="rId47" Type="http://schemas.openxmlformats.org/officeDocument/2006/relationships/hyperlink" Target="https://blogs.elconfidencial.com/espana/mapa-mental/2026-01-10/tribunales-instancia-reforma-justicia-1hms_4280969/" TargetMode="External"/><Relationship Id="rId186" Type="http://schemas.openxmlformats.org/officeDocument/2006/relationships/hyperlink" Target="https://www.elconfidencial.com/comunicacion/2012-07-05/el-constitucional-admite-un-recurso-del-psoe-contra-el-decreto-ley-para-rtve_293704/" TargetMode="External"/><Relationship Id="rId185" Type="http://schemas.openxmlformats.org/officeDocument/2006/relationships/hyperlink" Target="https://www.boe.es/buscar/doc.php?id=BOE-A-2017-11091" TargetMode="External"/><Relationship Id="rId49" Type="http://schemas.openxmlformats.org/officeDocument/2006/relationships/hyperlink" Target="https://www.abogacia.es/actualidad/noticias/la-reforma-de-la-ley-de-eficiencia-avanza-sin-medios-suficientes-segun-los-operadores-juridicos/" TargetMode="External"/><Relationship Id="rId184" Type="http://schemas.openxmlformats.org/officeDocument/2006/relationships/hyperlink" Target="https://www.boe.es/diario_boe/txt.php?id=BOE-A-2024-21699" TargetMode="External"/><Relationship Id="rId189" Type="http://schemas.openxmlformats.org/officeDocument/2006/relationships/hyperlink" Target="https://www.boe.es/buscar/act.php?id=BOE-A-2025-6193" TargetMode="External"/><Relationship Id="rId188" Type="http://schemas.openxmlformats.org/officeDocument/2006/relationships/hyperlink" Target="https://www.unioperiodistes.org/2024/06/28/la-nova-llei-da-punt-suposa-la-tornada-a-un-model-de-televisio-partidista/" TargetMode="External"/><Relationship Id="rId31" Type="http://schemas.openxmlformats.org/officeDocument/2006/relationships/hyperlink" Target="https://www.poderjudicial.es/cgpj/es/Temas/Transparencia/Buen-Gobierno--Etica-Judicial-y-Comision-de-Etica-Judicial/Encuestas-de-satisfaccion/Sondeo-de-opinion--La-imagen-de-la-Justicia-entre-usuarios-de-sus-servicios--Febrero-2023--Metroscopia-" TargetMode="External"/><Relationship Id="rId30" Type="http://schemas.openxmlformats.org/officeDocument/2006/relationships/hyperlink" Target="https://www.cis.es/-/avance-de-resultados-del-estudio-3430-calidad-de-los-servicios-publicos-xiv-?redirect=%2Finicio" TargetMode="External"/><Relationship Id="rId33" Type="http://schemas.openxmlformats.org/officeDocument/2006/relationships/hyperlink" Target="https://confilegal.com/20250625-angel-arozamena-vocal-del-cgpj-reconoce-que-hay-un-sesgo-asociativo-en-los-nombramientos-la-estadistica-lo-demuestra/" TargetMode="External"/><Relationship Id="rId183" Type="http://schemas.openxmlformats.org/officeDocument/2006/relationships/hyperlink" Target="https://reutersinstitute.politics.ox.ac.uk/sites/default/files/2025-06/Digital_News-Report_2025.pdf" TargetMode="External"/><Relationship Id="rId32" Type="http://schemas.openxmlformats.org/officeDocument/2006/relationships/hyperlink" Target="https://www.cis.es/documents/20117/13445165/es3497mar-pdf.pdf/900948b7-02e7-34e4-9c86-b2f28e45d43f?version=1.1&amp;t=1759848470019" TargetMode="External"/><Relationship Id="rId182" Type="http://schemas.openxmlformats.org/officeDocument/2006/relationships/hyperlink" Target="https://www.democrata.es/actualidad/entra-vigor-reglamento-europeo-medios-adaptado-espana-queda-pendiente/?utm_source=newsletter&amp;utm_medium=email&amp;utm_campaign=democrata_exclusivo" TargetMode="External"/><Relationship Id="rId35" Type="http://schemas.openxmlformats.org/officeDocument/2006/relationships/hyperlink" Target="https://www.poderjudicial.es/cgpj/es/Poder-Judicial/Consejo-General-del-Poder-Judicial/Actividad-del-CGPJ/Estudios/Plan-Estrategico-para-el-decenio-2024-2033-de-recursos-humanos-en-la-Carrera-Judicial--Acuerdo-CP-CGPJ-11-07-2024-" TargetMode="External"/><Relationship Id="rId181" Type="http://schemas.openxmlformats.org/officeDocument/2006/relationships/hyperlink" Target="https://www.congreso.es/es/busqueda-de-iniciativas?p_p_id=iniciativas&amp;p_p_lifecycle=0&amp;p_p_state=normal&amp;p_p_mode=view&amp;_iniciativas_mode=mostrarDetalle&amp;_iniciativas_legislatura=XV&amp;_iniciativas_id=121/000068" TargetMode="External"/><Relationship Id="rId34" Type="http://schemas.openxmlformats.org/officeDocument/2006/relationships/hyperlink" Target="https://commission.europa.eu/document/download/51b21eff-a4b0-4e73-b461-06bd23b43d4e_en?filename=2025%20EU%20Justice%20Scoreboard_template.pdf" TargetMode="External"/><Relationship Id="rId180" Type="http://schemas.openxmlformats.org/officeDocument/2006/relationships/hyperlink" Target="https://www.congreso.es/es/busqueda-de-iniciativas?p_p_id=iniciativas&amp;p_p_lifecycle=0&amp;p_p_state=normal&amp;p_p_mode=view&amp;_iniciativas_mode=mostrarDetalle&amp;_iniciativas_legislatura=XV&amp;_iniciativas_id=121/000067" TargetMode="External"/><Relationship Id="rId37" Type="http://schemas.openxmlformats.org/officeDocument/2006/relationships/hyperlink" Target="https://www.poderjudicial.es/cgpj/es/Servicios/Acceso-a-la-categoria-de-Juez-a/Convocatorias-en-curso/Acceso-a-la-carrera-judicial--Juez---Fiscal-2024--Avisos-y-notas-informativas--Nota-informativa-de-la-Comision-de-Seleccion-relativa-a-las-oposiciones-2024-2025" TargetMode="External"/><Relationship Id="rId176" Type="http://schemas.openxmlformats.org/officeDocument/2006/relationships/hyperlink" Target="https://www.swissinfo.ch/spa/la-comisaria-europea-de-ddhh-insta-a-espa%C3%B1a-a-reformar-la-ley-mordaza/47345820" TargetMode="External"/><Relationship Id="rId36" Type="http://schemas.openxmlformats.org/officeDocument/2006/relationships/hyperlink" Target="https://www.poderjudicial.es/cgpj/es/Poder-Judicial/Consejo-General-del-Poder-Judicial/Actividad-del-CGPJ/Estudios/Plan-Estrategico-para-el-decenio-2024-2033-de-recursos-humanos-en-la-Carrera-Judicial--Acuerdo-CP-CGPJ-11-07-2024-" TargetMode="External"/><Relationship Id="rId175" Type="http://schemas.openxmlformats.org/officeDocument/2006/relationships/hyperlink" Target="https://www.the-case.eu/resources/a-2024-report-on-slapps-in-europe-mapping-trends-and-cases/" TargetMode="External"/><Relationship Id="rId39" Type="http://schemas.openxmlformats.org/officeDocument/2006/relationships/hyperlink" Target="https://commission.europa.eu/document/download/46721e8e-ac7a-42ac-a4e0-d696f5e2619a_en?filename=2024_CEPEJ_Part%202.pdf" TargetMode="External"/><Relationship Id="rId174" Type="http://schemas.openxmlformats.org/officeDocument/2006/relationships/hyperlink" Target="https://static1.squarespace.com/static/55815c4fe4b077ee5306577f/t/66ed8049848b160f452bad6f/1726840921344/Justice+Delayed%2C+Justice+Denied+2024+Edition.pdf" TargetMode="External"/><Relationship Id="rId38" Type="http://schemas.openxmlformats.org/officeDocument/2006/relationships/hyperlink" Target="https://www.poderjudicial.es/cgpj/es/Temas/Estadistica-Judicial/Estadistica-por-temas/Actividad-de-los-organos-judiciales/Juzgados-y-Tribunales/Justicia-Dato-a-Dato/" TargetMode="External"/><Relationship Id="rId173" Type="http://schemas.openxmlformats.org/officeDocument/2006/relationships/hyperlink" Target="https://rm.coe.int/gbr-2001-18e-rapport-annuel-2024/1680b4d77d" TargetMode="External"/><Relationship Id="rId179" Type="http://schemas.openxmlformats.org/officeDocument/2006/relationships/hyperlink" Target="https://www.antifraucv.es/wp-content/uploads/2025/03/MEMORIA_AVAF_2024_CAS.pdf" TargetMode="External"/><Relationship Id="rId178" Type="http://schemas.openxmlformats.org/officeDocument/2006/relationships/hyperlink" Target="https://www.congreso.es/es/busqueda-de-iniciativas?p_p_id=iniciativas&amp;p_p_lifecycle=0&amp;p_p_state=normal&amp;p_p_mode=view&amp;_iniciativas_mode=mostrarDetalle&amp;_iniciativas_legislatura=XV&amp;_iniciativas_id=122/000131" TargetMode="External"/><Relationship Id="rId177" Type="http://schemas.openxmlformats.org/officeDocument/2006/relationships/hyperlink" Target="https://www.mpr.gob.es/prencom/notas/Documents/2024/2024-3002_Plan_de_accion.pdf" TargetMode="External"/><Relationship Id="rId20" Type="http://schemas.openxmlformats.org/officeDocument/2006/relationships/hyperlink" Target="https://www.congreso.es/es/proyectos-de-ley?p_p_id=iniciativas&amp;p_p_lifecycle=0&amp;p_p_state=normal&amp;p_p_mode=view&amp;_iniciativas_mode=mostrarDetalle&amp;_iniciativas_legislatura=XV&amp;_iniciativas_id=121/000059" TargetMode="External"/><Relationship Id="rId22" Type="http://schemas.openxmlformats.org/officeDocument/2006/relationships/hyperlink" Target="https://www.boe.es/buscar/doc.php?id=BOE-A-2022-7184" TargetMode="External"/><Relationship Id="rId21" Type="http://schemas.openxmlformats.org/officeDocument/2006/relationships/hyperlink" Target="https://www.boe.es/buscar/doc.php?id=BOE-A-2022-7184" TargetMode="External"/><Relationship Id="rId24" Type="http://schemas.openxmlformats.org/officeDocument/2006/relationships/hyperlink" Target="https://www.coe.int/en/web/venice-commission/-/opinion-1248" TargetMode="External"/><Relationship Id="rId23" Type="http://schemas.openxmlformats.org/officeDocument/2006/relationships/hyperlink" Target="https://www.poderjudicial.es/cgpj/es/Poder-Judicial/Consejo-General-del-Poder-Judicial/En-Portada/El-CGPJ-cumple-en-plazo-el-mandato-del-legislador-y-acuerda-por-unanimidad-remitir-al-Gobierno-y-a-las-Cortes-una-propuesta-sobre-la-reforma-del-sistema-de-eleccion-de-los-vocales-de-procedencia-judicial" TargetMode="External"/><Relationship Id="rId26" Type="http://schemas.openxmlformats.org/officeDocument/2006/relationships/hyperlink" Target="https://noticias.juridicas.com/actualidad/noticias/20704-la-reaccion-del-icam-a-la-condena-al-fiscal-general:-quot;es-un-respaldo-a-las-garantias-del-estado-de-derechoquot;/" TargetMode="External"/><Relationship Id="rId25" Type="http://schemas.openxmlformats.org/officeDocument/2006/relationships/hyperlink" Target="https://www.hayderecho.com/wp-content/uploads/2023/12/Informe-buenas-practicas-2023.pdf" TargetMode="External"/><Relationship Id="rId28" Type="http://schemas.openxmlformats.org/officeDocument/2006/relationships/hyperlink" Target="https://elpais.com/espana/2026-01-12/dos-asociaciones-denuncian-la-politizacion-del-colegio-de-abogados-de-madrid-tras-su-acusacion-contra-el-ex-fiscal-general.html" TargetMode="External"/><Relationship Id="rId27" Type="http://schemas.openxmlformats.org/officeDocument/2006/relationships/hyperlink" Target="https://elpais.com/espana/2026-01-12/dos-asociaciones-denuncian-la-politizacion-del-colegio-de-abogados-de-madrid-tras-su-acusacion-contra-el-ex-fiscal-general.html" TargetMode="External"/><Relationship Id="rId29" Type="http://schemas.openxmlformats.org/officeDocument/2006/relationships/hyperlink" Target="https://commission.europa.eu/document/download/51b21eff-a4b0-4e73-b461-06bd23b43d4e_en?filename=2025%20EU%20Justice%20Scoreboard_template.pdf" TargetMode="External"/><Relationship Id="rId11" Type="http://schemas.openxmlformats.org/officeDocument/2006/relationships/hyperlink" Target="https://www.congreso.es/es/busqueda-de-iniciativas?p_p_id=iniciativas&amp;p_p_lifecycle=0&amp;p_p_state=normal&amp;p_p_mode=view&amp;_iniciativas_mode=mostrarDetalle&amp;_iniciativas_legislatura=XV&amp;_iniciativas_id=121/000074" TargetMode="External"/><Relationship Id="rId10" Type="http://schemas.openxmlformats.org/officeDocument/2006/relationships/hyperlink" Target="https://www.boe.es/diario_boe/txt.php?id=BOE-A-2025-1573" TargetMode="External"/><Relationship Id="rId13" Type="http://schemas.openxmlformats.org/officeDocument/2006/relationships/hyperlink" Target="https://www.poderjudicial.es/cgpj/es/Poder-Judicial/Consejo-General-del-Poder-Judicial/En-Portada/El-CGPJ-considera-necesario-el-ingreso-de-350-nuevos-jueces-al-ano-hasta-2033-para-cubrir-las-vacantes-por-fallecimiento--jubilacion-y-renuncia-que-se-produzcan" TargetMode="External"/><Relationship Id="rId12" Type="http://schemas.openxmlformats.org/officeDocument/2006/relationships/hyperlink" Target="https://commission.europa.eu/document/download/51b21eff-a4b0-4e73-b461-06bd23b43d4e_en?filename=2025%20EU%20Justice%20Scoreboard_template.pdf" TargetMode="External"/><Relationship Id="rId15" Type="http://schemas.openxmlformats.org/officeDocument/2006/relationships/hyperlink" Target="https://www.boe.es/diario_boe/txt.php?id=BOE-A-2024-25243" TargetMode="External"/><Relationship Id="rId198" Type="http://schemas.openxmlformats.org/officeDocument/2006/relationships/hyperlink" Target="https://ipmark.com/castilla-y-leon-se-adelanta-a-la-reforma-de-la-ley-de-publicidad-institucional/" TargetMode="External"/><Relationship Id="rId14" Type="http://schemas.openxmlformats.org/officeDocument/2006/relationships/hyperlink" Target="https://www.poderjudicial.es/cgpj/es/Poder-Judicial/Consejo-General-del-Poder-Judicial/En-Portada/El-CGPJ-considera-necesario-el-ingreso-de-350-nuevos-jueces-al-ano-hasta-2033-para-cubrir-las-vacantes-por-fallecimiento--jubilacion-y-renuncia-que-se-produzcan" TargetMode="External"/><Relationship Id="rId197" Type="http://schemas.openxmlformats.org/officeDocument/2006/relationships/hyperlink" Target="https://www.boe.es/buscar/doc.php?id=BOE-A-2025-15048" TargetMode="External"/><Relationship Id="rId17" Type="http://schemas.openxmlformats.org/officeDocument/2006/relationships/hyperlink" Target="https://www.poderjudicial.es/cgpj/es/Poder-Judicial/Consejo-General-del-Poder-Judicial/En-Portada/El-CGPJ-considera-necesario-el-ingreso-de-350-nuevos-jueces-al-ano-hasta-2033-para-cubrir-las-vacantes-por-fallecimiento--jubilacion-y-renuncia-que-se-produzcan" TargetMode="External"/><Relationship Id="rId196" Type="http://schemas.openxmlformats.org/officeDocument/2006/relationships/hyperlink" Target="https://www.congreso.es/es/busqueda-de-iniciativas?p_p_id=iniciativas&amp;p_p_lifecycle=0&amp;p_p_state=normal&amp;p_p_mode=view&amp;_iniciativas_mode=mostrarDetalle&amp;_iniciativas_legislatura=XV&amp;_iniciativas_id=121/000068" TargetMode="External"/><Relationship Id="rId16" Type="http://schemas.openxmlformats.org/officeDocument/2006/relationships/hyperlink" Target="https://www.poderjudicial.es/cgpj/es/Temas/Estadistica-Judicial/Estadistica-por-temas/Actividad-de-los-organos-judiciales/Juzgados-y-Tribunales/Justicia-Dato-a-Dato/" TargetMode="External"/><Relationship Id="rId195" Type="http://schemas.openxmlformats.org/officeDocument/2006/relationships/hyperlink" Target="https://transparencia.gob.es/content/dam/transparencia_home/publicidadactiva/planificacion/planes-comunicacion-institucional/informes/Informe-2024.pdf" TargetMode="External"/><Relationship Id="rId19" Type="http://schemas.openxmlformats.org/officeDocument/2006/relationships/hyperlink" Target="https://www.europapress.es/nacional/noticia-bolanos-anuncia-1004-plazas-jueces-fiscales-sustitutos-concurso-posicion-cuando-apruebe-reforma-20250619103426.html#google_vignette" TargetMode="External"/><Relationship Id="rId18" Type="http://schemas.openxmlformats.org/officeDocument/2006/relationships/hyperlink" Target="https://www.poderjudicial.es/cgpj/es/Poder-Judicial/Consejo-General-del-Poder-Judicial/En-Portada/El-CGPJ-considera-necesario-el-ingreso-de-350-nuevos-jueces-al-ano-hasta-2033-para-cubrir-las-vacantes-por-fallecimiento--jubilacion-y-renuncia-que-se-produzcan" TargetMode="External"/><Relationship Id="rId199" Type="http://schemas.openxmlformats.org/officeDocument/2006/relationships/hyperlink" Target="https://www.eldiario.es/castilla-y-leon/politica/consultivo-castilla-leon-aprecia-inconstitucionalidad-ley-publicidad-psoe-vox_1_12615305.html" TargetMode="External"/><Relationship Id="rId84" Type="http://schemas.openxmlformats.org/officeDocument/2006/relationships/hyperlink" Target="https://www.hayderecho.com/2025/04/01/los-tribunales-de-instancia-mas-preguntas-que-respuestas-capitulo-vii/" TargetMode="External"/><Relationship Id="rId83" Type="http://schemas.openxmlformats.org/officeDocument/2006/relationships/hyperlink" Target="https://www.congreso.es/es/busqueda-de-iniciativas?p_p_id=iniciativas&amp;p_p_lifecycle=0&amp;p_p_state=normal&amp;p_p_mode=view&amp;_iniciativas_mode=mostrarDetalle&amp;_iniciativas_legislatura=XV&amp;_iniciativas_id=121/000074" TargetMode="External"/><Relationship Id="rId86" Type="http://schemas.openxmlformats.org/officeDocument/2006/relationships/hyperlink" Target="https://www.hayderecho.com/2025/12/18/tribunales-de-instancia-capitulo-tres/" TargetMode="External"/><Relationship Id="rId85" Type="http://schemas.openxmlformats.org/officeDocument/2006/relationships/hyperlink" Target="https://www.hayderecho.com/2025/12/17/tribunales-de-instancia-capitulo-dos/" TargetMode="External"/><Relationship Id="rId88" Type="http://schemas.openxmlformats.org/officeDocument/2006/relationships/hyperlink" Target="https://www.congreso.es/es/busqueda-de-iniciativas?p_p_id=iniciativas&amp;p_p_lifecycle=0&amp;p_p_state=normal&amp;p_p_mode=view&amp;_iniciativas_mode=mostrarDetalle&amp;_iniciativas_legislatura=XV&amp;_iniciativas_id=121/000046" TargetMode="External"/><Relationship Id="rId150" Type="http://schemas.openxmlformats.org/officeDocument/2006/relationships/hyperlink" Target="https://www.hayderecho.com/wp-content/uploads/2023/12/Informe-buenas-practicas-2023.pdf" TargetMode="External"/><Relationship Id="rId87" Type="http://schemas.openxmlformats.org/officeDocument/2006/relationships/hyperlink" Target="https://cincodias.elpais.com/legal/2025-01-15/adios-juzgados-una-reforma-que-lo-cambia-todo.html" TargetMode="External"/><Relationship Id="rId89" Type="http://schemas.openxmlformats.org/officeDocument/2006/relationships/hyperlink" Target="https://civio.es/novedades/2025/10/21/la-ley-de-lobbies-a-examen-esto-es-lo-que-defiende-cada-partido/?utm_source=Lista+General+de+Civio&amp;utm_campaign=7513733fdd-Enmiendas+Transparencia+Lobbies+2025&amp;utm_medium=email&amp;utm_term=0_-7513733fdd-459521567&amp;mc_cid=7513733fdd&amp;mc_eid=918c5a5248" TargetMode="External"/><Relationship Id="rId80" Type="http://schemas.openxmlformats.org/officeDocument/2006/relationships/hyperlink" Target="https://s1.elespanol.com/2025/01/10/actualidad/250110_PPL_Proteccion_acciones_judiciales_abusivas.pdf" TargetMode="External"/><Relationship Id="rId82" Type="http://schemas.openxmlformats.org/officeDocument/2006/relationships/hyperlink" Target="https://www.congreso.es/es/busqueda-de-iniciativas?p_p_id=iniciativas&amp;p_p_lifecycle=0&amp;p_p_state=normal&amp;p_p_mode=view&amp;_iniciativas_mode=mostrarDetalle&amp;_iniciativas_legislatura=XV&amp;_iniciativas_id=122/000231" TargetMode="External"/><Relationship Id="rId81" Type="http://schemas.openxmlformats.org/officeDocument/2006/relationships/hyperlink" Target="https://elpais.com/espana/2025-01-09/el-hermano-de-sanchez-declara-como-imputado-en-badajoz-por-una-denuncia-de-manos-limpias.html" TargetMode="External"/><Relationship Id="rId1" Type="http://schemas.openxmlformats.org/officeDocument/2006/relationships/hyperlink" Target="https://www.congreso.es/es/proyectos-de-ley?p_p_id=iniciativas&amp;p_p_lifecycle=0&amp;p_p_state=normal&amp;p_p_mode=view&amp;_iniciativas_mode=mostrarDetalle&amp;_iniciativas_legislatura=XV&amp;_iniciativas_id=121/000059" TargetMode="External"/><Relationship Id="rId2" Type="http://schemas.openxmlformats.org/officeDocument/2006/relationships/hyperlink" Target="https://www.boe.es/buscar/doc.php?id=BOE-A-2024-16127" TargetMode="External"/><Relationship Id="rId3" Type="http://schemas.openxmlformats.org/officeDocument/2006/relationships/hyperlink" Target="https://www.coe.int/en/web/venice-commission/-/opinion-1248" TargetMode="External"/><Relationship Id="rId149" Type="http://schemas.openxmlformats.org/officeDocument/2006/relationships/hyperlink" Target="https://www.elindependiente.com/espana/2026/01/12/el-constitucional-seguira-regido-por-la-mayoria-de-pumpido-en-un-ano-clave-tras-el-bloqueo-impuesto-por-pp-y-psoe/" TargetMode="External"/><Relationship Id="rId4" Type="http://schemas.openxmlformats.org/officeDocument/2006/relationships/hyperlink" Target="https://www.poderjudicial.es/cgpj/es/Poder-Judicial/Consejo-General-del-Poder-Judicial/En-Portada/El-CGPJ-cumple-en-plazo-el-mandato-del-legislador-y-acuerda-por-unanimidad-remitir-al-Gobierno-y-a-las-Cortes-una-propuesta-sobre-la-reforma-del-sistema-de-eleccion-de-los-vocales-de-procedencia-judicial" TargetMode="External"/><Relationship Id="rId148" Type="http://schemas.openxmlformats.org/officeDocument/2006/relationships/hyperlink" Target="https://www.hayderecho.com/wp-content/uploads/2024/09/Informe-del-Estado-de-derecho-2024.pdf" TargetMode="External"/><Relationship Id="rId9" Type="http://schemas.openxmlformats.org/officeDocument/2006/relationships/hyperlink" Target="https://www.hayderecho.com/2023/03/22/los-nombramientos-en-la-carrera-fiscal/" TargetMode="External"/><Relationship Id="rId143" Type="http://schemas.openxmlformats.org/officeDocument/2006/relationships/hyperlink" Target="https://www.congreso.es/es/busqueda-de-iniciativas?p_p_id=iniciativas&amp;p_p_lifecycle=0&amp;p_p_state=normal&amp;p_p_mode=view&amp;_iniciativas_mode=mostrarDetalle&amp;_iniciativas_legislatura=XV&amp;_iniciativas_id=121/000048" TargetMode="External"/><Relationship Id="rId142" Type="http://schemas.openxmlformats.org/officeDocument/2006/relationships/hyperlink" Target="https://www.boe.es/boe/dias/2023/01/05/pdfs/BOE-A-2023-331.pdf" TargetMode="External"/><Relationship Id="rId141" Type="http://schemas.openxmlformats.org/officeDocument/2006/relationships/hyperlink" Target="https://www.publico.es/politica/congreso/espana-pais-ue-normas-transponer-101-directivas-siguen-pendientes.html" TargetMode="External"/><Relationship Id="rId140" Type="http://schemas.openxmlformats.org/officeDocument/2006/relationships/hyperlink" Target="https://transparencia.gob.es/content/dam/transparencia_home/publicidadactiva/normativa/pan2024/IAEN2024PT.pdf" TargetMode="External"/><Relationship Id="rId5" Type="http://schemas.openxmlformats.org/officeDocument/2006/relationships/hyperlink" Target="https://www.hayderecho.com/2025/11/03/editorial-comision-de-venecia-despolitizar-cgpj/" TargetMode="External"/><Relationship Id="rId147" Type="http://schemas.openxmlformats.org/officeDocument/2006/relationships/hyperlink" Target="https://www.boe.es/buscar/act.php?id=BOE-A-1981-12774" TargetMode="External"/><Relationship Id="rId6" Type="http://schemas.openxmlformats.org/officeDocument/2006/relationships/hyperlink" Target="https://www.mjusticia.gob.es/es/AreaTematica/ActividadLegislativa/Documents/2025-0771-apl-modif-eomf.pdf" TargetMode="External"/><Relationship Id="rId146" Type="http://schemas.openxmlformats.org/officeDocument/2006/relationships/hyperlink" Target="https://www.venice.coe.int/webforms/documents/default.aspx?pdf=CDL-AD(2024)003-e&amp;lang=en" TargetMode="External"/><Relationship Id="rId7" Type="http://schemas.openxmlformats.org/officeDocument/2006/relationships/hyperlink" Target="https://www.congreso.es/es/busqueda-de-iniciativas?p_p_id=iniciativas&amp;p_p_lifecycle=0&amp;p_p_state=normal&amp;p_p_mode=view&amp;_iniciativas_mode=mostrarDetalle&amp;_iniciativas_legislatura=XV&amp;_iniciativas_id=121/000074" TargetMode="External"/><Relationship Id="rId145" Type="http://schemas.openxmlformats.org/officeDocument/2006/relationships/hyperlink" Target="https://www.boe.es/diario_boe/txt.php?id=BOE-A-2023-23340" TargetMode="External"/><Relationship Id="rId8" Type="http://schemas.openxmlformats.org/officeDocument/2006/relationships/hyperlink" Target="https://www.boe.es/buscar/act.php?id=BOE-A-2025-26555" TargetMode="External"/><Relationship Id="rId144" Type="http://schemas.openxmlformats.org/officeDocument/2006/relationships/hyperlink" Target="https://www.consejo-estado.es/wp-content/uploads/2025/09/Memoria-2024.pdf" TargetMode="External"/><Relationship Id="rId73" Type="http://schemas.openxmlformats.org/officeDocument/2006/relationships/hyperlink" Target="https://www.elespanol.com/espana/politica/20250609/oscar-puente-denuncia-oposicion-real-gobierno-jueces-salen-arreglar-desaguisados-feijoo/1003743795767_0.html?utm_medium=Social&amp;utm_campaign=Besocy&amp;utm_source=Twitter" TargetMode="External"/><Relationship Id="rId72" Type="http://schemas.openxmlformats.org/officeDocument/2006/relationships/hyperlink" Target="https://x.com/el_pais/status/1932406271329681651?t=Tls4Gw4NwzYLT_9Mhaj8yQ&amp;s=08" TargetMode="External"/><Relationship Id="rId75" Type="http://schemas.openxmlformats.org/officeDocument/2006/relationships/hyperlink" Target="https://www.rtve.es/noticias/20251210/bolanos-afirma-respeta-supremo-discrepa-sentencia-garcia-ortiz-dudas-se-mantienen/16852301.shtml" TargetMode="External"/><Relationship Id="rId74" Type="http://schemas.openxmlformats.org/officeDocument/2006/relationships/hyperlink" Target="https://elpais.com/espana/2025-11-09/pedro-sanchez-el-fiscal-general-es-inocente-y-mas-aun-tras-lo-visto-el-juicio.html" TargetMode="External"/><Relationship Id="rId77" Type="http://schemas.openxmlformats.org/officeDocument/2006/relationships/hyperlink" Target="https://www.hayderecho.com/wp-content/uploads/2023/11/2022_0000918_002_20231062463627320231130131512_001_2807913004320239000000904.pdf" TargetMode="External"/><Relationship Id="rId76" Type="http://schemas.openxmlformats.org/officeDocument/2006/relationships/hyperlink" Target="https://www.eldiario.es/politica/fiscalia-acusa-supremo-ignorar-pruebas-exoneraban-garcia-ortiz-pide-anular-sentencia_1_12878705.html" TargetMode="External"/><Relationship Id="rId79" Type="http://schemas.openxmlformats.org/officeDocument/2006/relationships/hyperlink" Target="https://confilegal.com/20250121-el-tc-inadmite-el-recurso-de-amparo-de-magdalena-valerio-contra-la-sentencia-que-le-privo-ser-presidenta-del-consejo-de-estado/" TargetMode="External"/><Relationship Id="rId78" Type="http://schemas.openxmlformats.org/officeDocument/2006/relationships/hyperlink" Target="https://elpais.com/espana/2024-03-25/el-gobierno-pide-anular-la-sentencia-del-supremo-que-aparto-a-valerio-de-la-presidencia-del-consejo-de-estado.html" TargetMode="External"/><Relationship Id="rId71" Type="http://schemas.openxmlformats.org/officeDocument/2006/relationships/hyperlink" Target="https://x.com/PoderJudicialEs/status/1927339423034712380?s=08" TargetMode="External"/><Relationship Id="rId70" Type="http://schemas.openxmlformats.org/officeDocument/2006/relationships/hyperlink" Target="https://www.lasexta.com/noticias/nacional/juez-peinado-demanda-oscar-puente-fernando-grandemarlaska-llamarle-prevaricador_2025092468d3d2fcd06d8c46f28eda55.html" TargetMode="External"/><Relationship Id="rId139" Type="http://schemas.openxmlformats.org/officeDocument/2006/relationships/hyperlink" Target="https://www.elindependiente.com/espana/2026/01/12/el-constitucional-seguira-regido-por-la-mayoria-de-pumpido-en-un-ano-clave-tras-el-bloqueo-impuesto-por-pp-y-psoe/" TargetMode="External"/><Relationship Id="rId138" Type="http://schemas.openxmlformats.org/officeDocument/2006/relationships/hyperlink" Target="https://www.congreso.es/es/busqueda-de-iniciativas?p_p_id=iniciativas&amp;p_p_lifecycle=0&amp;p_p_state=normal&amp;p_p_mode=view&amp;_iniciativas_mode=mostrarDetalle&amp;_iniciativas_legislatura=XV&amp;_iniciativas_id=121/000067" TargetMode="External"/><Relationship Id="rId137" Type="http://schemas.openxmlformats.org/officeDocument/2006/relationships/hyperlink" Target="https://www.mjusticia.gob.es/es/AreaTematica/OficinaRecuperacion/Documents/Datos-estad%c3%adsticos-a%c3%b1o-2022.pdf" TargetMode="External"/><Relationship Id="rId132" Type="http://schemas.openxmlformats.org/officeDocument/2006/relationships/hyperlink" Target="https://www.poderjudicial.es/cgpj/en/Subjects/Transparency/Data-repository-on-corruption-proceedings/Data-search/?_gl=1*14s69zm*_up*MQ..*_ga*MTM4NDU5NjAwOC4xNzM1NTY0OTI5*_ga_WDV68MMZZM*MTczNTU2NDkyOC4xLjAuMTczNTU2NDkyOC4wLjAuMA" TargetMode="External"/><Relationship Id="rId131" Type="http://schemas.openxmlformats.org/officeDocument/2006/relationships/hyperlink" Target="https://noticias.juridicas.com/actualidad/jurisprudencia/19461-el-tribunal-de-cuentas-plantea-ocho-cuestiones-prejudiciales-en-relacion-con-varios-articulos-de-la-ley-de-amnistia/" TargetMode="External"/><Relationship Id="rId130" Type="http://schemas.openxmlformats.org/officeDocument/2006/relationships/hyperlink" Target="https://www.tribunalconstitucional.es/NotasDePrensaDocumentos/NP_2025_061/NOTA%20INFORMATIVA%20N%C2%BA%2061-2025.pdf" TargetMode="External"/><Relationship Id="rId136" Type="http://schemas.openxmlformats.org/officeDocument/2006/relationships/hyperlink" Target="https://www.mjusticia.gob.es/es/areas-actuacion/oficina-recuperacion-gestion" TargetMode="External"/><Relationship Id="rId135" Type="http://schemas.openxmlformats.org/officeDocument/2006/relationships/hyperlink" Target="https://www.elconfidencial.com/espana/2025-08-01/consejo-europa-advierte-espana-asesores-reforma-aforamiento_4184304/" TargetMode="External"/><Relationship Id="rId134" Type="http://schemas.openxmlformats.org/officeDocument/2006/relationships/hyperlink" Target="https://www.elmundo.es/espana/2017/05/03/5908c620268e3e53088b4588.html" TargetMode="External"/><Relationship Id="rId133" Type="http://schemas.openxmlformats.org/officeDocument/2006/relationships/hyperlink" Target="https://confilegal.com/20250630-el-tsj-de-extremadura-rechaza-el-precipitado-aforamiento-de-gallardo-y-devuelve-la-causa-al-juzgado-de-instruccion/" TargetMode="External"/><Relationship Id="rId62" Type="http://schemas.openxmlformats.org/officeDocument/2006/relationships/hyperlink" Target="https://www.poderjudicial.es/cgpj/es/Poder-Judicial/Consejo-General-del-Poder-Judicial/En-Portada/El-CGPJ-aprueba-por-unanimidad-el-informe-al-anteproyecto-de-ley-por-la-que-se-modifica-el-Estatuto-Organico-del-Ministerio-Fiscal" TargetMode="External"/><Relationship Id="rId61" Type="http://schemas.openxmlformats.org/officeDocument/2006/relationships/hyperlink" Target="https://www.hayderecho.com/2025/05/19/editorial-por-la-independencia-del-ministerio-fiscal/" TargetMode="External"/><Relationship Id="rId64" Type="http://schemas.openxmlformats.org/officeDocument/2006/relationships/hyperlink" Target="https://www.congreso.es/es/busqueda-de-iniciativas?p_p_id=iniciativas&amp;p_p_lifecycle=0&amp;p_p_state=normal&amp;p_p_mode=view&amp;_iniciativas_mode=mostrarDetalle&amp;_iniciativas_legislatura=XV&amp;_iniciativas_id=121/000074" TargetMode="External"/><Relationship Id="rId63" Type="http://schemas.openxmlformats.org/officeDocument/2006/relationships/hyperlink" Target="https://www.mjusticia.gob.es/es/AreaTematica/ActividadLegislativa/Documents/2025-0771-apl-modif-eomf.pdf" TargetMode="External"/><Relationship Id="rId66" Type="http://schemas.openxmlformats.org/officeDocument/2006/relationships/hyperlink" Target="https://www.eldiario.es/catalunya/fiscalia-pide-supremo-malversacion-puigdemont-sea-amnistiada-norma-clara_1_12117852.html" TargetMode="External"/><Relationship Id="rId172" Type="http://schemas.openxmlformats.org/officeDocument/2006/relationships/hyperlink" Target="https://www.poderjudicial.es/cgpj/es/Temas/Estadistica-Judicial/Estadistica-por-temas/Aspectos-internacionales/Cuestiones-prejudiciales-iniciadas-ante-el-Tribunal-de-Justicia-de-la-Union-Europea/" TargetMode="External"/><Relationship Id="rId65" Type="http://schemas.openxmlformats.org/officeDocument/2006/relationships/hyperlink" Target="https://elpais.com/espana/2025-11-26/el-poder-judicial-avala-por-unanimidad-a-peramato-como-proxima-fiscal-general-del-estado.html" TargetMode="External"/><Relationship Id="rId171" Type="http://schemas.openxmlformats.org/officeDocument/2006/relationships/hyperlink" Target="https://curia.europa.eu/site/upload/docs/application/pdf/2025-09/ra_en_statistiques_24_-b_statistiques-cour.pdf" TargetMode="External"/><Relationship Id="rId68" Type="http://schemas.openxmlformats.org/officeDocument/2006/relationships/hyperlink" Target="https://www.europapress.es/nacional/noticia-marlaska-acusa-juez-caso-begona-gomez-investigacion-extramuros-ajena-procedimiento-penal-20240704152417.html" TargetMode="External"/><Relationship Id="rId170" Type="http://schemas.openxmlformats.org/officeDocument/2006/relationships/hyperlink" Target="https://www.economiadigital.es/empresas/cnmv-indra-investigaciones.html" TargetMode="External"/><Relationship Id="rId67" Type="http://schemas.openxmlformats.org/officeDocument/2006/relationships/hyperlink" Target="https://x.com/TheObjective_es/status/1919786142720794832?t=z4NoIU6x4A0lqMWTP2Kd5g&amp;s=08" TargetMode="External"/><Relationship Id="rId60" Type="http://schemas.openxmlformats.org/officeDocument/2006/relationships/hyperlink" Target="https://confilegal.com/20250615-la-teniente-fiscal-recurre-el-encausamiento-del-fiscal-general-dice-no-haber-pruebas-y-acusa-al-magistrado-de-vulnerar-garantias/" TargetMode="External"/><Relationship Id="rId165" Type="http://schemas.openxmlformats.org/officeDocument/2006/relationships/hyperlink" Target="https://boe.es/buscar/act.php?id=BOE-A-2013-5940&amp;p=20200805&amp;tn=6" TargetMode="External"/><Relationship Id="rId69" Type="http://schemas.openxmlformats.org/officeDocument/2006/relationships/hyperlink" Target="https://www.eldiario.es/politica/oscar-puente-instruccion-juez-peinado-viaje-parte-burda-miserable-nulidad-libro_128_11546969.html" TargetMode="External"/><Relationship Id="rId164" Type="http://schemas.openxmlformats.org/officeDocument/2006/relationships/hyperlink" Target="https://www.eldiariodemadrid.es/articulo/economia/banco-espana-abre-revision-profunda-independencia-gobernanza/20250730103150106839.html" TargetMode="External"/><Relationship Id="rId163" Type="http://schemas.openxmlformats.org/officeDocument/2006/relationships/hyperlink" Target="https://www.bde.es/f/webbe/GAP/Secciones/SalaPrensa/NotasInformativas/25/presbde2025-71.pdf" TargetMode="External"/><Relationship Id="rId162" Type="http://schemas.openxmlformats.org/officeDocument/2006/relationships/hyperlink" Target="https://www.ft.com/content/b7a3e8b4-4553-45e4-ba9e-c04ca6cb1444" TargetMode="External"/><Relationship Id="rId169" Type="http://schemas.openxmlformats.org/officeDocument/2006/relationships/hyperlink" Target="https://www.hayderecho.com/portfolio-item/hay-derecho-solicita-por-carta-a-la-cnmv-que-investigue-a-indra-por-posibles-incumplimientos-de-las-normas-de-buen-gobierno-y-conflictos-de-interes/" TargetMode="External"/><Relationship Id="rId168" Type="http://schemas.openxmlformats.org/officeDocument/2006/relationships/hyperlink" Target="https://www.hayderecho.com/portfolio-item/hay-derecho-recurre-ante-la-audiencia-nacional-el-nombramiento-de-mariano-bacigalupo-en-la-cnmv-tras-obtener-del-tribunal-supremo-la-confirmacion-de-su-legitimacion-activa/?utm_source=chatgpt.com" TargetMode="External"/><Relationship Id="rId167" Type="http://schemas.openxmlformats.org/officeDocument/2006/relationships/hyperlink" Target="https://www.boe.es/buscar/doc.php?id=BOE-A-2023-7053" TargetMode="External"/><Relationship Id="rId166" Type="http://schemas.openxmlformats.org/officeDocument/2006/relationships/hyperlink" Target="https://www.europapress.es/economia/macroeconomia-00338/noticia-congreso-avala-nuevos-consejeros-cnmc-propuestos-gobierno-criticados-pr-pp-vox-20250122193248.html" TargetMode="External"/><Relationship Id="rId51" Type="http://schemas.openxmlformats.org/officeDocument/2006/relationships/hyperlink" Target="https://www.poderjudicial.es/cgpj/es/Poder-Judicial/En-Portada/El-Pleno-del-CGPJ-considera-que-Alvaro-Garcia-Ortiz-no-es-idoneo-para-el-cargo-de-fiscal-general-del-Estado" TargetMode="External"/><Relationship Id="rId50" Type="http://schemas.openxmlformats.org/officeDocument/2006/relationships/hyperlink" Target="https://www.europapress.es/europapress-legal/noticia-colegio-abogados-madrid-84-letrados-madrilenos-rechaza-obligatoriedad-masc-encuesta-icam-20251201124016.html" TargetMode="External"/><Relationship Id="rId53" Type="http://schemas.openxmlformats.org/officeDocument/2006/relationships/hyperlink" Target="https://www.boe.es/buscar/doc.php?id=BOE-A-2024-16127" TargetMode="External"/><Relationship Id="rId52" Type="http://schemas.openxmlformats.org/officeDocument/2006/relationships/hyperlink" Target="https://www.mjusticia.gob.es/es/institucional/gabinete-comunicacion/noticias-ministerio/nueva-fiscal" TargetMode="External"/><Relationship Id="rId55" Type="http://schemas.openxmlformats.org/officeDocument/2006/relationships/hyperlink" Target="https://www.eldiario.es/politica/fiscal-general-ordena-fiscales-proces-aplicar-ley-amnistia-delitos_1_11448387.html" TargetMode="External"/><Relationship Id="rId161" Type="http://schemas.openxmlformats.org/officeDocument/2006/relationships/hyperlink" Target="https://www.hayderecho.com/2024/09/05/jose-luis-escriva-banco-de-espana-editorial/" TargetMode="External"/><Relationship Id="rId54" Type="http://schemas.openxmlformats.org/officeDocument/2006/relationships/hyperlink" Target="https://www.hayderecho.com/2024/03/17/tsunami-fiscalia-general-estado/" TargetMode="External"/><Relationship Id="rId160" Type="http://schemas.openxmlformats.org/officeDocument/2006/relationships/hyperlink" Target="https://www.defensordelpueblo.es/wp-content/uploads/2025/03/D-No_colaboradoras.pdf" TargetMode="External"/><Relationship Id="rId57" Type="http://schemas.openxmlformats.org/officeDocument/2006/relationships/hyperlink" Target="https://www.abc.es/espana/fiscal-supremo-opone-investigar-puigdemont-terrorismo-causa-20240204223008-nt.html" TargetMode="External"/><Relationship Id="rId56" Type="http://schemas.openxmlformats.org/officeDocument/2006/relationships/hyperlink" Target="https://www.elmundo.es/espana/2024/10/17/6710d3edfc6c83ac728b45a2.html" TargetMode="External"/><Relationship Id="rId159" Type="http://schemas.openxmlformats.org/officeDocument/2006/relationships/hyperlink" Target="https://www.defensordelpueblo.es/wp-content/uploads/2025/03/Defensor-del-Pueblo_Informe-anual-2024.pdf" TargetMode="External"/><Relationship Id="rId59" Type="http://schemas.openxmlformats.org/officeDocument/2006/relationships/hyperlink" Target="https://www.elmundo.es/espana/2024/10/16/670f70e321efa05a058b4593.html" TargetMode="External"/><Relationship Id="rId154" Type="http://schemas.openxmlformats.org/officeDocument/2006/relationships/hyperlink" Target="https://www.publico.es/politica/angel-gabilondo-ministro-candidato-madrid-defensor-pueblo.html" TargetMode="External"/><Relationship Id="rId58" Type="http://schemas.openxmlformats.org/officeDocument/2006/relationships/hyperlink" Target="https://elpais.com/espana/2025-01-13/la-asociacion-progresista-de-fiscales-atribuye-al-supremo-una-caza-de-brujas-por-la-causa-contra-garcia-ortiz.html" TargetMode="External"/><Relationship Id="rId153" Type="http://schemas.openxmlformats.org/officeDocument/2006/relationships/hyperlink" Target="https://www.hayderecho.com/wp-content/uploads/2024/09/Informe-del-Estado-de-derecho-2024.pdf" TargetMode="External"/><Relationship Id="rId152" Type="http://schemas.openxmlformats.org/officeDocument/2006/relationships/hyperlink" Target="https://www.boe.es/buscar/act.php?id=BOE-A-1990-18696" TargetMode="External"/><Relationship Id="rId151" Type="http://schemas.openxmlformats.org/officeDocument/2006/relationships/hyperlink" Target="https://www.boe.es/diario_boe/txt.php?id=BOE-A-2025-18457" TargetMode="External"/><Relationship Id="rId158" Type="http://schemas.openxmlformats.org/officeDocument/2006/relationships/hyperlink" Target="https://www.defensordelpueblo.es/transparencia/informacion-institucional-y-organizativa/tiempos-medios-de-respuesta/" TargetMode="External"/><Relationship Id="rId157" Type="http://schemas.openxmlformats.org/officeDocument/2006/relationships/hyperlink" Target="https://www.tcu.es/repositorio/989388e4-5524-4bca-a9db-eb1fd649e734/Auto%20Cuestion%20Prejudicial%20TJUE_2024.pdf" TargetMode="External"/><Relationship Id="rId156" Type="http://schemas.openxmlformats.org/officeDocument/2006/relationships/hyperlink" Target="https://www.hayderecho.com/2024/10/17/el-defensor-del-pueblo-ante-la-ley-de-amnistia/#comments" TargetMode="External"/><Relationship Id="rId155" Type="http://schemas.openxmlformats.org/officeDocument/2006/relationships/hyperlink" Target="https://ennhri.org/wp-content/uploads/2025/11/Spain-Country-Report-%E2%80%93-CoE-Recommendation-Implementation-%E2%80%93-ENNHRI-report-2025.pdf" TargetMode="External"/><Relationship Id="rId107" Type="http://schemas.openxmlformats.org/officeDocument/2006/relationships/hyperlink" Target="https://www.lamoncloa.gob.es/presidente/actividades/Documents/2025/090725-plan-estatal-lucha-contra-corrupcion.pdf" TargetMode="External"/><Relationship Id="rId228" Type="http://schemas.openxmlformats.org/officeDocument/2006/relationships/hyperlink" Target="https://www.publico.es/politica/international-press-institute-pide-retiren-cargos-periodista-carlos-sosa-querella-exjuez-alba.html" TargetMode="External"/><Relationship Id="rId106" Type="http://schemas.openxmlformats.org/officeDocument/2006/relationships/hyperlink" Target="https://elpais.com/espana/2025-07-02/el-pp-de-moreno-impone-a-sus-candidatos-a-la-defensoria-del-pueblo-y-la-oficina-antifraude.html" TargetMode="External"/><Relationship Id="rId227" Type="http://schemas.openxmlformats.org/officeDocument/2006/relationships/hyperlink" Target="https://fape.es/la-fape-reitera-su-respaldo-a-carlos-sosa-ante-la-decision-de-la-audiencia-provincial-de-madrid-de-dar-via-libre-al-juicio-contra-el-periodista/" TargetMode="External"/><Relationship Id="rId105" Type="http://schemas.openxmlformats.org/officeDocument/2006/relationships/hyperlink" Target="https://www.boe.es/diario_boe/txt.php?id=BOE-A-2025-7673" TargetMode="External"/><Relationship Id="rId226" Type="http://schemas.openxmlformats.org/officeDocument/2006/relationships/hyperlink" Target="https://www.elmundo.es/espana/2024/12/09/6757545de9cf4ade068b4582.html" TargetMode="External"/><Relationship Id="rId104" Type="http://schemas.openxmlformats.org/officeDocument/2006/relationships/hyperlink" Target="https://www.boe.es/diario_boe/txt.php?id=BOE-A-2025-16764" TargetMode="External"/><Relationship Id="rId225" Type="http://schemas.openxmlformats.org/officeDocument/2006/relationships/hyperlink" Target="https://consejodetransparencia.es/publicaciones/datos-actividad/2025/datos-ambito-estatal" TargetMode="External"/><Relationship Id="rId109" Type="http://schemas.openxmlformats.org/officeDocument/2006/relationships/hyperlink" Target="https://www.congreso.es/es/busqueda-de-iniciativas?p_p_id=iniciativas&amp;p_p_lifecycle=0&amp;p_p_state=normal&amp;p_p_mode=view&amp;_iniciativas_mode=mostrarDetalle&amp;_iniciativas_legislatura=XV&amp;_iniciativas_id=121/000046" TargetMode="External"/><Relationship Id="rId108" Type="http://schemas.openxmlformats.org/officeDocument/2006/relationships/hyperlink" Target="https://digital.gob.es/content/dam/portal-mtdfp/ministerio/participacion_proyectos/audiencia-e-informacion-publica/proyectos/2025-10-14/APL_ADM_ABIERTA_07_10_2025.pdf" TargetMode="External"/><Relationship Id="rId229" Type="http://schemas.openxmlformats.org/officeDocument/2006/relationships/hyperlink" Target="https://www.hayderecho.com/2025/10/06/demandas-estrategicas-contra-la-participacion-publica-slapp-transparencia-y-contratacion-publica/" TargetMode="External"/><Relationship Id="rId220" Type="http://schemas.openxmlformats.org/officeDocument/2006/relationships/hyperlink" Target="https://www.congreso.es/es/busqueda-de-iniciativas?p_p_id=iniciativas&amp;p_p_lifecycle=0&amp;p_p_state=normal&amp;p_p_mode=view&amp;_iniciativas_mode=mostrarDetalle&amp;_iniciativas_legislatura=XV&amp;_iniciativas_id=121/000067" TargetMode="External"/><Relationship Id="rId103" Type="http://schemas.openxmlformats.org/officeDocument/2006/relationships/hyperlink" Target="https://www.boe.es/buscar/doc.php?id=BOE-A-2024-22298" TargetMode="External"/><Relationship Id="rId224" Type="http://schemas.openxmlformats.org/officeDocument/2006/relationships/hyperlink" Target="https://digital.gob.es/content/dam/portal-mtdfp/ministerio/participacion_proyectos/audiencia-e-informacion-publica/proyectos/2025-10-14/APL_ADM_ABIERTA_07_10_2025.pdf" TargetMode="External"/><Relationship Id="rId102" Type="http://schemas.openxmlformats.org/officeDocument/2006/relationships/hyperlink" Target="https://www.hayderecho.com/portfolio-item/recurso-nombramiento-transparencia-murcia/" TargetMode="External"/><Relationship Id="rId223" Type="http://schemas.openxmlformats.org/officeDocument/2006/relationships/hyperlink" Target="https://transparencia.gob.es/transparencia/dam/jcr:2a0d9dfb-0ee6-4329-a254-c83b09835f06/170123%20IV%20PLAN%20DE%20GOBIERNO%20ABIERTO_ACTUALIZACION.pdf" TargetMode="External"/><Relationship Id="rId101" Type="http://schemas.openxmlformats.org/officeDocument/2006/relationships/hyperlink" Target="https://www.boe.es/diario_boe/txt.php?id=BOE-A-2024-15430" TargetMode="External"/><Relationship Id="rId222" Type="http://schemas.openxmlformats.org/officeDocument/2006/relationships/hyperlink" Target="https://www.boe.es/buscar/act.php?id=BOE-A-2024-15944" TargetMode="External"/><Relationship Id="rId100" Type="http://schemas.openxmlformats.org/officeDocument/2006/relationships/hyperlink" Target="https://elpais.com/espana/comunidad-valenciana/2025-06-04/transparencia-internacional-denuncia-que-se-deja-de-perseguir-la-corrupcion-con-los-cambios-del-pp-y-vox-en-la-agencia-valenciana-antifraude.html" TargetMode="External"/><Relationship Id="rId221" Type="http://schemas.openxmlformats.org/officeDocument/2006/relationships/hyperlink" Target="https://www.boe.es/buscar/act.php?id=BOE-A-2013-12887" TargetMode="External"/><Relationship Id="rId217" Type="http://schemas.openxmlformats.org/officeDocument/2006/relationships/hyperlink" Target="https://www.mpr.gob.es/servicios/participacion/audienciapublica/paginas/2025/2025-0397%20aplo%20secreto%20profesional%20periodistas/anteproyecto-de-ley-org-nica-reguladora-del-derech.aspx" TargetMode="External"/><Relationship Id="rId216" Type="http://schemas.openxmlformats.org/officeDocument/2006/relationships/hyperlink" Target="https://sorianoticias.com/noticia/2025-11-19-alfonso-fernandez-manueco-se-esconde-de-los-medios-ni-ruedas-de-prensa-ni-canutazos-solo-actos-sin-preguntas-127026" TargetMode="External"/><Relationship Id="rId215" Type="http://schemas.openxmlformats.org/officeDocument/2006/relationships/hyperlink" Target="https://www.asturiasmundial.com/noticia/140652/periodistas-asturianos-alzan-voz-rexigimos-ruedas-prensa-preguntas-sin-dialogo-no-hay-democraciar/" TargetMode="External"/><Relationship Id="rId214" Type="http://schemas.openxmlformats.org/officeDocument/2006/relationships/hyperlink" Target="https://www.heraldo.es/noticias/nacional/2025/12/01/los-periodistas-exigen-puntualidad-en-las-convocatorias-y-rechazan-el-abuso-de-ruedas-de-prensa-sin-preguntas-1875164.html" TargetMode="External"/><Relationship Id="rId219" Type="http://schemas.openxmlformats.org/officeDocument/2006/relationships/hyperlink" Target="https://www.mpr.gob.es/prencom/notas/Documents/2024/2024-3002_Plan_de_accion.pdf" TargetMode="External"/><Relationship Id="rId218" Type="http://schemas.openxmlformats.org/officeDocument/2006/relationships/hyperlink" Target="https://www.cnmc.es/prensa/secreto-profesional-periodistas-20251215" TargetMode="External"/><Relationship Id="rId213" Type="http://schemas.openxmlformats.org/officeDocument/2006/relationships/hyperlink" Target="https://fape.es/la-apm-rechaza-que-puente-critique-las-preguntas-a-trump-sobre-espana/" TargetMode="External"/><Relationship Id="rId212" Type="http://schemas.openxmlformats.org/officeDocument/2006/relationships/hyperlink" Target="https://fom.coe.int/en/pays/detail/11709582" TargetMode="External"/><Relationship Id="rId211" Type="http://schemas.openxmlformats.org/officeDocument/2006/relationships/hyperlink" Target="https://www.congreso.es/es/busqueda-de-iniciativas?p_p_id=iniciativas&amp;p_p_lifecycle=0&amp;p_p_state=normal&amp;p_p_mode=view&amp;_iniciativas_mode=mostrarDetalle&amp;_iniciativas_legislatura=XV&amp;_iniciativas_id=121/000068" TargetMode="External"/><Relationship Id="rId210" Type="http://schemas.openxmlformats.org/officeDocument/2006/relationships/hyperlink" Target="https://cadmus.eui.eu/server/api/core/bitstreams/6f582946-bb17-49fc-ab81-9a4b79b4d0ce/content" TargetMode="External"/><Relationship Id="rId129" Type="http://schemas.openxmlformats.org/officeDocument/2006/relationships/hyperlink" Target="https://elpais.com/espana/2025-06-25/el-supremo-confirma-su-decision-de-no-aplicar-la-amnistia-a-puigdemont-y-le-despeja-el-camino-para-ir-al-constitucional.html" TargetMode="External"/><Relationship Id="rId128" Type="http://schemas.openxmlformats.org/officeDocument/2006/relationships/hyperlink" Target="https://www.boe.es/buscar/act.php?id=BOE-A-2024-11776" TargetMode="External"/><Relationship Id="rId127" Type="http://schemas.openxmlformats.org/officeDocument/2006/relationships/hyperlink" Target="https://www.ecologistasenaccion.org/354035/trama-eolica-en-castilla-y-leon-el-juicio-que-destapa-un-sistema-de-presiones-vetos-y-corrupcion-en-la-gestion-de-las-renovables/" TargetMode="External"/><Relationship Id="rId248" Type="http://schemas.openxmlformats.org/officeDocument/2006/relationships/hyperlink" Target="https://www.hayderecho.com/portfolio-item/comunicado-hay-derecho-por-que-nos-hemos-abstenido-en-la-votacion-del-v-plan-de-gobierno-abierto/" TargetMode="External"/><Relationship Id="rId126" Type="http://schemas.openxmlformats.org/officeDocument/2006/relationships/hyperlink" Target="https://www.hayderecho.com/2025/12/12/la-legalidad-municipal-como-moneda-de-cambio-cronica-de-un-asalto-constitucional-anunciado/" TargetMode="External"/><Relationship Id="rId247" Type="http://schemas.openxmlformats.org/officeDocument/2006/relationships/hyperlink" Target="https://civio.es/novedades/2025/10/07/por-que-civio-dice-no-al-v-plan-de-gobierno-abierto/" TargetMode="External"/><Relationship Id="rId121" Type="http://schemas.openxmlformats.org/officeDocument/2006/relationships/hyperlink" Target="https://civio.es/novedades/2025/11/25/anteproyecto-de-ley-de-administracion-abierta-civio/" TargetMode="External"/><Relationship Id="rId242" Type="http://schemas.openxmlformats.org/officeDocument/2006/relationships/hyperlink" Target="https://www.elindependiente.com/espana/2026/01/12/el-constitucional-seguira-regido-por-la-mayoria-de-pumpido-en-un-ano-clave-tras-el-bloqueo-impuesto-por-pp-y-psoe/" TargetMode="External"/><Relationship Id="rId120" Type="http://schemas.openxmlformats.org/officeDocument/2006/relationships/hyperlink" Target="https://digital.gob.es/content/dam/portal-mtdfp/ministerio/participacion_proyectos/audiencia-e-informacion-publica/proyectos/2025-10-14/APL_ADM_ABIERTA_07_10_2025.pdf" TargetMode="External"/><Relationship Id="rId241" Type="http://schemas.openxmlformats.org/officeDocument/2006/relationships/hyperlink" Target="https://www.democrata.es/politicas/agencia-europea-ferroviaria-cuestiono-independencia-comision-investiga-accidente-adamuz/" TargetMode="External"/><Relationship Id="rId240" Type="http://schemas.openxmlformats.org/officeDocument/2006/relationships/hyperlink" Target="https://www.hayderecho.com/wp-content/uploads/2025/01/ENG-I-2025-Rule-of-Law-Report-Targeted-stakeholder-consultation-Fundacion-Hay-Derecho.pdf" TargetMode="External"/><Relationship Id="rId125" Type="http://schemas.openxmlformats.org/officeDocument/2006/relationships/hyperlink" Target="https://www.juntadeandalucia.es/boja/2025/121/BOJA25-121-00068-8992-01_00322591.pdf" TargetMode="External"/><Relationship Id="rId246" Type="http://schemas.openxmlformats.org/officeDocument/2006/relationships/hyperlink" Target="https://civio.es/el-boe-nuestro-de-cada-dia/2021/03/29/solo-4-de-los-10-nuevos-miembros-del-nuevo-consejo-de-administracion-de-rtve-pasaron-el-corte-del-concurso/" TargetMode="External"/><Relationship Id="rId124" Type="http://schemas.openxmlformats.org/officeDocument/2006/relationships/hyperlink" Target="https://www.stop-corrupcio.com/actualitat/loficina-antifrau-de-catalunya-bat-record-de-denuncies-en-2025" TargetMode="External"/><Relationship Id="rId245" Type="http://schemas.openxmlformats.org/officeDocument/2006/relationships/hyperlink" Target="https://elpais.com/comunicacion/2026-01-13/el-consejo-de-informativos-de-tve-acusa-de-sesgo-a-los-programas-mananeros-360-y-malas-lenguas.html" TargetMode="External"/><Relationship Id="rId123" Type="http://schemas.openxmlformats.org/officeDocument/2006/relationships/hyperlink" Target="https://seuelectronica.antifrau.cat/es/memorias/send/85-memorias/7436-memoria-anual-2024.html" TargetMode="External"/><Relationship Id="rId244" Type="http://schemas.openxmlformats.org/officeDocument/2006/relationships/hyperlink" Target="https://www.hayderecho.com/2023/01/30/la-reforma-del-delito-de-malversacion-de-caudales-publicos-y-el-nuevo-delito-de-enriquecimiento-ilicito/" TargetMode="External"/><Relationship Id="rId122" Type="http://schemas.openxmlformats.org/officeDocument/2006/relationships/hyperlink" Target="https://www.boe.es/buscar/act.php?id=BOE-A-2023-4513" TargetMode="External"/><Relationship Id="rId243" Type="http://schemas.openxmlformats.org/officeDocument/2006/relationships/hyperlink" Target="https://www.poderjudicial.es/cgpj/es/Poder-Judicial/Tribunal-Supremo/Noticias-Judiciales/El-Tribunal-Supremo-anula-el-proceso-de-nombramiento-para-ocupar-la-Presidencia-y-la-Adjuntia-de-la-Agencia-Espanola-de-Proteccion-de-Datos-?utm_source=chatgpt.com" TargetMode="External"/><Relationship Id="rId95" Type="http://schemas.openxmlformats.org/officeDocument/2006/relationships/hyperlink" Target="https://www.boe.es/buscar/doc.php?id=BOE-A-2024-16513" TargetMode="External"/><Relationship Id="rId94" Type="http://schemas.openxmlformats.org/officeDocument/2006/relationships/hyperlink" Target="https://www.boe.es/diario_boe/txt.php?id=BOE-A-2025-16764" TargetMode="External"/><Relationship Id="rId97" Type="http://schemas.openxmlformats.org/officeDocument/2006/relationships/hyperlink" Target="https://www.antifraucv.es/wp-content/uploads/2025/05/Resolucion_N_301_de_30042025_resolucion_aprobacion_I_Plan_Estrategico_AVAF_2025_-_2031_-_SEGRA_98851-1.pdf" TargetMode="External"/><Relationship Id="rId96" Type="http://schemas.openxmlformats.org/officeDocument/2006/relationships/hyperlink" Target="https://www.hayderecho.com/portfolio-item/tres-organizaciones-anticorrupcion-demandan-a-la-agencia-valenciana-antifraude-por-la-derogacion-de-su-codigo-etico/" TargetMode="External"/><Relationship Id="rId99" Type="http://schemas.openxmlformats.org/officeDocument/2006/relationships/hyperlink" Target="https://noticias.juridicas.com/base_datos/CCAA/958873-r-350-2025-de-20-may-agencia-de-prevencion-y-lucha-contra-el-fraude-y-la-corrupcion.html" TargetMode="External"/><Relationship Id="rId98" Type="http://schemas.openxmlformats.org/officeDocument/2006/relationships/hyperlink" Target="https://www.antifraucv.es/wp-content/uploads/2025/03/MEMORIA_AVAF_2024_CAS.pdf" TargetMode="External"/><Relationship Id="rId91" Type="http://schemas.openxmlformats.org/officeDocument/2006/relationships/hyperlink" Target="https://www.poderjudicial.es/cgpj/es/Poder-Judicial/Consejo-General-del-Poder-Judicial/En-Portada/El-CGPJ-aprueba-por-unanimidad-el-informe-al-anteproyecto-de-ley-por-la-que-se-modifica-el-Estatuto-Organico-del-Ministerio-Fiscal" TargetMode="External"/><Relationship Id="rId90" Type="http://schemas.openxmlformats.org/officeDocument/2006/relationships/hyperlink" Target="https://www.hayderecho.com/2025/05/19/editorial-por-la-independencia-del-ministerio-fiscal/" TargetMode="External"/><Relationship Id="rId93" Type="http://schemas.openxmlformats.org/officeDocument/2006/relationships/hyperlink" Target="https://www.proteccioninformante.gob.es/presentacion-de-informaciones-sobre-infracciones" TargetMode="External"/><Relationship Id="rId92" Type="http://schemas.openxmlformats.org/officeDocument/2006/relationships/hyperlink" Target="https://www.proteccioninformante.gob.es/finalidad-de-la-aipi" TargetMode="External"/><Relationship Id="rId118" Type="http://schemas.openxmlformats.org/officeDocument/2006/relationships/hyperlink" Target="https://transparencia.gob.es/publicidad-activa/por-materias/normativa-otras-disposiciones/plan-anual" TargetMode="External"/><Relationship Id="rId239" Type="http://schemas.openxmlformats.org/officeDocument/2006/relationships/hyperlink" Target="https://www.hayderecho.com/wp-content/uploads/2025/06/SENTENCIA-5-06-25.pdf" TargetMode="External"/><Relationship Id="rId117" Type="http://schemas.openxmlformats.org/officeDocument/2006/relationships/hyperlink" Target="https://civio.es/novedades/2025/10/21/la-ley-de-lobbies-a-examen-esto-es-lo-que-defiende-cada-partido/?utm_source=Lista+General+de+Civio&amp;utm_campaign=7513733fdd-Enmiendas+Transparencia+Lobbies+2025&amp;utm_medium=email&amp;utm_term=0_-7513733fdd-459521567&amp;mc_cid=7513733fdd&amp;mc_eid=918c5a5248" TargetMode="External"/><Relationship Id="rId238" Type="http://schemas.openxmlformats.org/officeDocument/2006/relationships/hyperlink" Target="https://elpais.com/espana/2026-01-13/peramato-se-apoya-en-jurisprudencia-del-supremo-para-permitir-que-garcia-ortiz-regrese-a-la-carrera.html" TargetMode="External"/><Relationship Id="rId116" Type="http://schemas.openxmlformats.org/officeDocument/2006/relationships/hyperlink" Target="https://www.congreso.es/es/busqueda-de-iniciativas?p_p_id=iniciativas&amp;p_p_lifecycle=0&amp;p_p_state=normal&amp;p_p_mode=view&amp;_iniciativas_mode=mostrarDetalle&amp;_iniciativas_legislatura=XV&amp;_iniciativas_id=121/000046" TargetMode="External"/><Relationship Id="rId237" Type="http://schemas.openxmlformats.org/officeDocument/2006/relationships/hyperlink" Target="https://www.elindependiente.com/espana/2026/01/13/fiscales-sobre-la-decision-de-peramato-el-dano-causado-por-garcia-ortiz-a-la-institucion-es-irreparable/" TargetMode="External"/><Relationship Id="rId115" Type="http://schemas.openxmlformats.org/officeDocument/2006/relationships/hyperlink" Target="https://www.hayderecho.com/2025/12/12/la-legalidad-municipal-como-moneda-de-cambio-cronica-de-un-asalto-constitucional-anunciado/" TargetMode="External"/><Relationship Id="rId236" Type="http://schemas.openxmlformats.org/officeDocument/2006/relationships/hyperlink" Target="https://www.iustel.com/diario_del_derecho/noticia.asp?ref_iustel=1260003" TargetMode="External"/><Relationship Id="rId119" Type="http://schemas.openxmlformats.org/officeDocument/2006/relationships/hyperlink" Target="https://digital.gob.es/content/dam/portal-mtdfp/ministerio/participacion_proyectos/audiencia-e-informacion-publica/proyectos/2025-10-14/APL_ADM_ABIERTA_07_10_2025.pdf" TargetMode="External"/><Relationship Id="rId110" Type="http://schemas.openxmlformats.org/officeDocument/2006/relationships/hyperlink" Target="https://digital.gob.es/funcion-publica/incompatibilidad-y-conflicto-intereses/informe-cumplimiento-altos-cargos" TargetMode="External"/><Relationship Id="rId231" Type="http://schemas.openxmlformats.org/officeDocument/2006/relationships/hyperlink" Target="https://www.elmundo.es/espana/2025/10/31/6904fc97e85ece6b238b457d.html" TargetMode="External"/><Relationship Id="rId230" Type="http://schemas.openxmlformats.org/officeDocument/2006/relationships/hyperlink" Target="https://www.elespanol.com/espana/politica/20251123/sanchez-sugiere-tc-revisara-sentencia-garcia-ortiz-sigo-creyendo-inocencia/1003744026160_0.html" TargetMode="External"/><Relationship Id="rId114" Type="http://schemas.openxmlformats.org/officeDocument/2006/relationships/hyperlink" Target="https://www.europapress.es/economia/laboral-00346/noticia-fedeca-dice-cesion-competencias-habilitados-nacionales-cataluna-compromete-sistema-20251210171638.html" TargetMode="External"/><Relationship Id="rId235" Type="http://schemas.openxmlformats.org/officeDocument/2006/relationships/hyperlink" Target="https://www.elperiodico.com/es/politica/20220902/fiscales-exigen-garcia-ortiz-justifique-intervencion-stampa-miguel-angel-blanco-118273440" TargetMode="External"/><Relationship Id="rId113" Type="http://schemas.openxmlformats.org/officeDocument/2006/relationships/hyperlink" Target="https://www.boe.es/buscar/act.php?id=BOE-A-1985-5392" TargetMode="External"/><Relationship Id="rId234" Type="http://schemas.openxmlformats.org/officeDocument/2006/relationships/hyperlink" Target="https://cincodias.elpais.com/legal/2025-06-19/justicia-echa-un-pulso-a-la-huelga-de-jueces-y-fiscales-convocara-1004-plazas-adicionales-para-sustitutos.html" TargetMode="External"/><Relationship Id="rId112" Type="http://schemas.openxmlformats.org/officeDocument/2006/relationships/hyperlink" Target="https://www.boe.es/diario_boe/txt.php?id=BOE-A-2025-24446" TargetMode="External"/><Relationship Id="rId233" Type="http://schemas.openxmlformats.org/officeDocument/2006/relationships/hyperlink" Target="https://www.democrata.es/politicas/el-gobierno-plantea-ampliar-las-competencias-de-la-agencia-de-evaluacion-publica-en-su-estatuto/" TargetMode="External"/><Relationship Id="rId111" Type="http://schemas.openxmlformats.org/officeDocument/2006/relationships/hyperlink" Target="https://digital.gob.es/content/dam/portal-mtdfp/ministerio/participacion_proyectos/audiencia-e-informacion-publica/proyectos/2025-10-14/APL_ADM_ABIERTA_07_10_2025.pdf" TargetMode="External"/><Relationship Id="rId232" Type="http://schemas.openxmlformats.org/officeDocument/2006/relationships/hyperlink" Target="https://www.boe.es/diario_boe/txt.php?id=BOE-A-2022-21677" TargetMode="External"/><Relationship Id="rId206" Type="http://schemas.openxmlformats.org/officeDocument/2006/relationships/hyperlink" Target="https://www.congreso.es/es/cem/ac02092025a98rc" TargetMode="External"/><Relationship Id="rId205" Type="http://schemas.openxmlformats.org/officeDocument/2006/relationships/hyperlink" Target="https://www.boe.es/boe/dias/2025/07/31/pdfs/BOE-A-2025-15843.pdf" TargetMode="External"/><Relationship Id="rId204" Type="http://schemas.openxmlformats.org/officeDocument/2006/relationships/hyperlink" Target="https://www.eldebate.com/sociedad/20260114/ley-rectificacion-gobierno-intenta-silenciar-informaciones-no-le-gustan_374043.html" TargetMode="External"/><Relationship Id="rId203" Type="http://schemas.openxmlformats.org/officeDocument/2006/relationships/hyperlink" Target="https://www.lamoncloa.gob.es/consejodeministros/resumenes/paginas/2026/130126-rueda-de-prensa-ministros.aspx" TargetMode="External"/><Relationship Id="rId209" Type="http://schemas.openxmlformats.org/officeDocument/2006/relationships/hyperlink" Target="https://elpais.com/espana/2026-01-14/el-congreso-senala-como-infracciones-graves-los-altercados-de-vito-quiles-y-bertrand-ndongo-perjudica-severamente-el-trabajo-de-los-demas-periodistas.html" TargetMode="External"/><Relationship Id="rId208" Type="http://schemas.openxmlformats.org/officeDocument/2006/relationships/hyperlink" Target="https://efe.com/espana/2025-07-22/pp-vox-congreso-regular-actividad-periodistica/" TargetMode="External"/><Relationship Id="rId207" Type="http://schemas.openxmlformats.org/officeDocument/2006/relationships/hyperlink" Target="https://dircomfidencial.com/medios/el-congreso-debate-hoy-la-regulacion-sobre-acreditaciones-de-prensa-con-el-respaldo-de-las-asociaciones-20250520-0404/" TargetMode="External"/><Relationship Id="rId202" Type="http://schemas.openxmlformats.org/officeDocument/2006/relationships/hyperlink" Target="https://www.mjusticia.gob.es/es/institucional/gabinete-comunicacion/noticias-ministerio/ley-rectificacion" TargetMode="External"/><Relationship Id="rId201" Type="http://schemas.openxmlformats.org/officeDocument/2006/relationships/hyperlink" Target="https://www.congreso.es/es/busqueda-de-iniciativas?p_p_id=iniciativas&amp;p_p_lifecycle=0&amp;p_p_state=normal&amp;p_p_mode=view&amp;_iniciativas_mode=mostrarDetalle&amp;_iniciativas_legislatura=XV&amp;_iniciativas_id=121/000068" TargetMode="External"/><Relationship Id="rId200" Type="http://schemas.openxmlformats.org/officeDocument/2006/relationships/hyperlink" Target="https://cadmus.eui.eu/server/api/core/bitstreams/6f582946-bb17-49fc-ab81-9a4b79b4d0ce/cont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